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59157" w14:textId="36665675" w:rsidR="00C648D5" w:rsidRPr="004276E4" w:rsidRDefault="00C648D5" w:rsidP="00C648D5">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6bis</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B85B61" w:rsidRPr="00B85B61">
        <w:rPr>
          <w:rFonts w:ascii="Arial" w:hAnsi="Arial" w:cs="Arial"/>
          <w:b/>
          <w:bCs/>
          <w:lang w:val="en-US" w:eastAsia="en-US"/>
        </w:rPr>
        <w:t>R2-2201384</w:t>
      </w:r>
      <w:bookmarkStart w:id="1" w:name="_GoBack"/>
      <w:bookmarkEnd w:id="1"/>
    </w:p>
    <w:bookmarkEnd w:id="0"/>
    <w:p w14:paraId="27CAEAD4" w14:textId="6255891A" w:rsidR="00D92427" w:rsidRPr="00A20554" w:rsidRDefault="00C648D5" w:rsidP="00C648D5">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17</w:t>
      </w:r>
      <w:r>
        <w:rPr>
          <w:rFonts w:ascii="Arial" w:hAnsi="Arial" w:cs="Arial"/>
          <w:b/>
          <w:bCs/>
          <w:vertAlign w:val="superscript"/>
          <w:lang w:val="en-US" w:eastAsia="en-US"/>
        </w:rPr>
        <w:t>th</w:t>
      </w:r>
      <w:r>
        <w:rPr>
          <w:rFonts w:ascii="Arial" w:hAnsi="Arial" w:cs="Arial"/>
          <w:b/>
          <w:bCs/>
          <w:lang w:val="en-US" w:eastAsia="en-US"/>
        </w:rPr>
        <w:t> Jan – 25</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b/>
          <w:bCs/>
          <w:lang w:val="en-US"/>
        </w:rPr>
        <w:t>Jan</w:t>
      </w:r>
      <w:r w:rsidRPr="00755974">
        <w:rPr>
          <w:rFonts w:ascii="Arial" w:hAnsi="Arial" w:cs="Arial"/>
          <w:b/>
          <w:bCs/>
          <w:lang w:val="en-US" w:eastAsia="en-US"/>
        </w:rPr>
        <w:t>, 202</w:t>
      </w:r>
      <w:r>
        <w:rPr>
          <w:rFonts w:ascii="Arial" w:hAnsi="Arial" w:cs="Arial"/>
          <w:b/>
          <w:bCs/>
          <w:lang w:val="en-US" w:eastAsia="en-US"/>
        </w:rPr>
        <w:t>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3B7A2F7"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9D6B51">
        <w:rPr>
          <w:rFonts w:ascii="Arial" w:hAnsi="Arial" w:cs="Arial"/>
          <w:b/>
          <w:bCs/>
          <w:lang w:val="en-US"/>
        </w:rPr>
        <w:t>Xiaomi Communications</w:t>
      </w:r>
    </w:p>
    <w:p w14:paraId="4300D701" w14:textId="0B47272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70E1A" w:rsidRPr="00870E1A">
        <w:rPr>
          <w:rFonts w:ascii="Arial" w:hAnsi="Arial" w:cs="Arial"/>
          <w:b/>
          <w:bCs/>
          <w:lang w:val="en-US"/>
        </w:rPr>
        <w:t>UE capability for ROHC and EHC</w:t>
      </w:r>
    </w:p>
    <w:p w14:paraId="12450CE5" w14:textId="0910056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0F63FB">
        <w:rPr>
          <w:rFonts w:ascii="Arial" w:hAnsi="Arial" w:cs="Arial"/>
          <w:b/>
          <w:bCs/>
          <w:lang w:val="en-US" w:eastAsia="en-US"/>
        </w:rPr>
        <w:t>1.</w:t>
      </w:r>
      <w:r w:rsidR="006E238F">
        <w:rPr>
          <w:rFonts w:ascii="Arial" w:hAnsi="Arial" w:cs="Arial"/>
          <w:b/>
          <w:bCs/>
          <w:lang w:val="en-US" w:eastAsia="en-US"/>
        </w:rPr>
        <w:t>3.3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268F0782" w14:textId="7EBE981E" w:rsidR="00CF305A" w:rsidRDefault="005147F2" w:rsidP="00977BE8">
      <w:r>
        <w:t xml:space="preserve">According to the previous RAN2 discussion on the PDCP, </w:t>
      </w:r>
      <w:r w:rsidR="005E630D">
        <w:t>RAN2 agreed to support ROHC</w:t>
      </w:r>
      <w:r w:rsidR="00E34932">
        <w:t xml:space="preserve"> at the PDCP for the MRB</w:t>
      </w:r>
      <w:r w:rsidR="00D40A97">
        <w:t>. In this contribution, we provide our understandings on the UE capability of ROHC and EHC across DRBs and MRBs.</w:t>
      </w:r>
    </w:p>
    <w:p w14:paraId="6B332CC7" w14:textId="3E1CDBCB" w:rsidR="00DA44DE" w:rsidRDefault="00DA44DE" w:rsidP="00DA44DE">
      <w:pPr>
        <w:pStyle w:val="Heading1"/>
        <w:tabs>
          <w:tab w:val="left" w:pos="432"/>
        </w:tabs>
        <w:jc w:val="left"/>
      </w:pPr>
      <w:r>
        <w:rPr>
          <w:rFonts w:hint="eastAsia"/>
        </w:rPr>
        <w:t>Discussion</w:t>
      </w:r>
    </w:p>
    <w:p w14:paraId="49935D21" w14:textId="1D1E4AEF" w:rsidR="00B02966" w:rsidRPr="00FB17F4" w:rsidRDefault="002B3146" w:rsidP="00840116">
      <w:pPr>
        <w:pStyle w:val="Heading2"/>
        <w:keepLines w:val="0"/>
        <w:tabs>
          <w:tab w:val="clear" w:pos="1002"/>
          <w:tab w:val="num" w:pos="576"/>
        </w:tabs>
        <w:spacing w:line="240" w:lineRule="auto"/>
        <w:ind w:left="0" w:firstLine="0"/>
        <w:jc w:val="left"/>
      </w:pPr>
      <w:r>
        <w:rPr>
          <w:rFonts w:cs="Arial"/>
          <w:bCs/>
          <w:lang w:val="en-US"/>
        </w:rPr>
        <w:t>ROHC and EHC</w:t>
      </w:r>
    </w:p>
    <w:p w14:paraId="6D938EDC" w14:textId="77777777" w:rsidR="009053CA" w:rsidRDefault="002A2C98" w:rsidP="00CF73C3">
      <w:r>
        <w:t xml:space="preserve">According to the </w:t>
      </w:r>
      <w:r w:rsidR="009B5C33">
        <w:t>UE capability bits as specified in 38.306</w:t>
      </w:r>
      <w:r w:rsidR="007A4421">
        <w:t xml:space="preserve"> [1</w:t>
      </w:r>
      <w:r w:rsidR="002F7A7E">
        <w:t>]</w:t>
      </w:r>
      <w:r w:rsidR="009053CA">
        <w:t>, we have the following UE capability bits for the header compressions (i.e. ROHC and EHC):</w:t>
      </w:r>
    </w:p>
    <w:tbl>
      <w:tblPr>
        <w:tblW w:w="1026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990"/>
        <w:gridCol w:w="990"/>
        <w:gridCol w:w="990"/>
      </w:tblGrid>
      <w:tr w:rsidR="00027FA8" w:rsidRPr="00F4543C" w14:paraId="6285C6A2" w14:textId="77777777" w:rsidTr="007B1CA6">
        <w:trPr>
          <w:cantSplit/>
        </w:trPr>
        <w:tc>
          <w:tcPr>
            <w:tcW w:w="7290" w:type="dxa"/>
          </w:tcPr>
          <w:p w14:paraId="29B88328" w14:textId="77777777" w:rsidR="00027FA8" w:rsidRPr="00F4543C" w:rsidRDefault="00027FA8" w:rsidP="00B10898">
            <w:pPr>
              <w:pStyle w:val="TAH"/>
              <w:rPr>
                <w:rFonts w:cs="Arial"/>
                <w:szCs w:val="18"/>
              </w:rPr>
            </w:pPr>
            <w:r w:rsidRPr="00F4543C">
              <w:rPr>
                <w:rFonts w:cs="Arial"/>
                <w:szCs w:val="18"/>
              </w:rPr>
              <w:lastRenderedPageBreak/>
              <w:t>Definitions for parameters</w:t>
            </w:r>
          </w:p>
        </w:tc>
        <w:tc>
          <w:tcPr>
            <w:tcW w:w="990" w:type="dxa"/>
          </w:tcPr>
          <w:p w14:paraId="268C5FDD" w14:textId="77777777" w:rsidR="00027FA8" w:rsidRPr="00F4543C" w:rsidRDefault="00027FA8" w:rsidP="00B10898">
            <w:pPr>
              <w:pStyle w:val="TAH"/>
              <w:rPr>
                <w:rFonts w:cs="Arial"/>
                <w:szCs w:val="18"/>
              </w:rPr>
            </w:pPr>
            <w:r w:rsidRPr="00F4543C">
              <w:rPr>
                <w:rFonts w:cs="Arial"/>
                <w:szCs w:val="18"/>
              </w:rPr>
              <w:t>Per</w:t>
            </w:r>
          </w:p>
        </w:tc>
        <w:tc>
          <w:tcPr>
            <w:tcW w:w="990" w:type="dxa"/>
          </w:tcPr>
          <w:p w14:paraId="72465BF4" w14:textId="77777777" w:rsidR="00027FA8" w:rsidRPr="00F4543C" w:rsidRDefault="00027FA8" w:rsidP="00B10898">
            <w:pPr>
              <w:pStyle w:val="TAH"/>
              <w:rPr>
                <w:rFonts w:cs="Arial"/>
                <w:szCs w:val="18"/>
              </w:rPr>
            </w:pPr>
            <w:r w:rsidRPr="00F4543C">
              <w:rPr>
                <w:rFonts w:cs="Arial"/>
                <w:szCs w:val="18"/>
              </w:rPr>
              <w:t>M</w:t>
            </w:r>
          </w:p>
        </w:tc>
        <w:tc>
          <w:tcPr>
            <w:tcW w:w="990" w:type="dxa"/>
          </w:tcPr>
          <w:p w14:paraId="1042821A" w14:textId="77777777" w:rsidR="00027FA8" w:rsidRPr="00F4543C" w:rsidRDefault="00027FA8" w:rsidP="00B10898">
            <w:pPr>
              <w:pStyle w:val="TAH"/>
              <w:rPr>
                <w:rFonts w:cs="Arial"/>
                <w:szCs w:val="18"/>
              </w:rPr>
            </w:pPr>
            <w:r w:rsidRPr="00F4543C">
              <w:rPr>
                <w:rFonts w:cs="Arial"/>
                <w:szCs w:val="18"/>
              </w:rPr>
              <w:t>FDD-TDD DIFF</w:t>
            </w:r>
          </w:p>
        </w:tc>
      </w:tr>
      <w:tr w:rsidR="00027FA8" w:rsidRPr="00F4543C" w14:paraId="519547F6" w14:textId="77777777" w:rsidTr="007B1CA6">
        <w:trPr>
          <w:cantSplit/>
        </w:trPr>
        <w:tc>
          <w:tcPr>
            <w:tcW w:w="7290" w:type="dxa"/>
          </w:tcPr>
          <w:p w14:paraId="41220E9E" w14:textId="77777777" w:rsidR="00027FA8" w:rsidRPr="00F4543C" w:rsidRDefault="00027FA8" w:rsidP="00B10898">
            <w:pPr>
              <w:pStyle w:val="TAL"/>
              <w:ind w:firstLine="442"/>
              <w:rPr>
                <w:rFonts w:cs="Arial"/>
                <w:b/>
                <w:bCs/>
                <w:i/>
                <w:iCs/>
                <w:szCs w:val="18"/>
              </w:rPr>
            </w:pPr>
            <w:r w:rsidRPr="00F4543C">
              <w:rPr>
                <w:rFonts w:cs="Arial"/>
                <w:b/>
                <w:bCs/>
                <w:i/>
                <w:iCs/>
                <w:szCs w:val="18"/>
              </w:rPr>
              <w:t>continueEHC-Context-r16</w:t>
            </w:r>
          </w:p>
          <w:p w14:paraId="52978E1A" w14:textId="77777777" w:rsidR="00027FA8" w:rsidRPr="00F4543C" w:rsidRDefault="00027FA8" w:rsidP="00B10898">
            <w:pPr>
              <w:pStyle w:val="TAL"/>
              <w:ind w:firstLine="440"/>
            </w:pPr>
            <w:r w:rsidRPr="00F4543C">
              <w:rPr>
                <w:rFonts w:cs="Arial"/>
                <w:szCs w:val="18"/>
              </w:rPr>
              <w:t>Indicates that the UE supports EHC context continuation operation where the UE keeps the established EHC context(s) upon PDCP re-establishment, as specified in TS 38.323 [16].</w:t>
            </w:r>
          </w:p>
        </w:tc>
        <w:tc>
          <w:tcPr>
            <w:tcW w:w="990" w:type="dxa"/>
          </w:tcPr>
          <w:p w14:paraId="1B3358F5" w14:textId="77777777" w:rsidR="00027FA8" w:rsidRPr="00F4543C" w:rsidRDefault="00027FA8" w:rsidP="001755DF">
            <w:pPr>
              <w:pStyle w:val="TAL"/>
              <w:ind w:firstLine="440"/>
            </w:pPr>
            <w:r w:rsidRPr="00F4543C">
              <w:rPr>
                <w:rFonts w:cs="Arial"/>
                <w:szCs w:val="18"/>
              </w:rPr>
              <w:t>UE</w:t>
            </w:r>
          </w:p>
        </w:tc>
        <w:tc>
          <w:tcPr>
            <w:tcW w:w="990" w:type="dxa"/>
          </w:tcPr>
          <w:p w14:paraId="1BE87CDB" w14:textId="77777777" w:rsidR="00027FA8" w:rsidRPr="00F4543C" w:rsidRDefault="00027FA8" w:rsidP="00B10898">
            <w:pPr>
              <w:pStyle w:val="TAL"/>
              <w:ind w:firstLine="440"/>
              <w:jc w:val="center"/>
            </w:pPr>
            <w:r w:rsidRPr="00F4543C">
              <w:rPr>
                <w:rFonts w:cs="Arial"/>
                <w:szCs w:val="18"/>
              </w:rPr>
              <w:t>No</w:t>
            </w:r>
          </w:p>
        </w:tc>
        <w:tc>
          <w:tcPr>
            <w:tcW w:w="990" w:type="dxa"/>
          </w:tcPr>
          <w:p w14:paraId="410AACD5" w14:textId="77777777" w:rsidR="00027FA8" w:rsidRPr="00F4543C" w:rsidRDefault="00027FA8" w:rsidP="00B10898">
            <w:pPr>
              <w:pStyle w:val="TAL"/>
              <w:ind w:firstLine="440"/>
              <w:jc w:val="center"/>
            </w:pPr>
            <w:r w:rsidRPr="00F4543C">
              <w:rPr>
                <w:rFonts w:cs="Arial"/>
                <w:szCs w:val="18"/>
              </w:rPr>
              <w:t>No</w:t>
            </w:r>
          </w:p>
        </w:tc>
      </w:tr>
      <w:tr w:rsidR="00027FA8" w:rsidRPr="00F4543C" w14:paraId="2FC7749E" w14:textId="77777777" w:rsidTr="007B1CA6">
        <w:trPr>
          <w:cantSplit/>
        </w:trPr>
        <w:tc>
          <w:tcPr>
            <w:tcW w:w="7290" w:type="dxa"/>
          </w:tcPr>
          <w:p w14:paraId="66F68760" w14:textId="77777777" w:rsidR="00027FA8" w:rsidRPr="00F4543C" w:rsidRDefault="00027FA8" w:rsidP="00B10898">
            <w:pPr>
              <w:pStyle w:val="TAL"/>
              <w:ind w:firstLine="442"/>
              <w:rPr>
                <w:rFonts w:cs="Arial"/>
                <w:b/>
                <w:bCs/>
                <w:i/>
                <w:iCs/>
                <w:szCs w:val="18"/>
              </w:rPr>
            </w:pPr>
            <w:r w:rsidRPr="00F4543C">
              <w:rPr>
                <w:rFonts w:cs="Arial"/>
                <w:b/>
                <w:bCs/>
                <w:i/>
                <w:iCs/>
                <w:szCs w:val="18"/>
              </w:rPr>
              <w:t>continueROHC-Context</w:t>
            </w:r>
          </w:p>
          <w:p w14:paraId="1AB45401" w14:textId="77777777" w:rsidR="00027FA8" w:rsidRPr="00F4543C" w:rsidRDefault="00027FA8" w:rsidP="00B10898">
            <w:pPr>
              <w:pStyle w:val="TAL"/>
              <w:ind w:firstLine="440"/>
              <w:rPr>
                <w:rFonts w:cs="Arial"/>
                <w:bCs/>
                <w:i/>
                <w:iCs/>
                <w:szCs w:val="18"/>
              </w:rPr>
            </w:pPr>
            <w:r w:rsidRPr="00F4543C">
              <w:t xml:space="preserve">Defines </w:t>
            </w:r>
            <w:r w:rsidRPr="00F4543C">
              <w:rPr>
                <w:lang w:eastAsia="ko-KR"/>
              </w:rPr>
              <w:t xml:space="preserve">whether </w:t>
            </w:r>
            <w:r w:rsidRPr="00F4543C">
              <w:rPr>
                <w:rFonts w:eastAsia="宋体"/>
              </w:rPr>
              <w:t xml:space="preserve">the </w:t>
            </w:r>
            <w:r w:rsidRPr="00F4543C">
              <w:rPr>
                <w:lang w:eastAsia="ko-KR"/>
              </w:rPr>
              <w:t xml:space="preserve">UE supports ROHC context continuation operation where </w:t>
            </w:r>
            <w:r w:rsidRPr="00F4543C">
              <w:rPr>
                <w:rFonts w:eastAsia="宋体"/>
              </w:rPr>
              <w:t xml:space="preserve">the </w:t>
            </w:r>
            <w:r w:rsidRPr="00F4543C">
              <w:rPr>
                <w:lang w:eastAsia="ko-KR"/>
              </w:rPr>
              <w:t xml:space="preserve">UE does not reset the current ROHC context upon PDCP re-establishment, </w:t>
            </w:r>
            <w:r w:rsidRPr="00F4543C">
              <w:rPr>
                <w:noProof/>
              </w:rPr>
              <w:t>as specified in TS 38.323 [16]</w:t>
            </w:r>
            <w:r w:rsidRPr="00F4543C">
              <w:rPr>
                <w:rFonts w:eastAsia="宋体"/>
              </w:rPr>
              <w:t>.</w:t>
            </w:r>
          </w:p>
        </w:tc>
        <w:tc>
          <w:tcPr>
            <w:tcW w:w="990" w:type="dxa"/>
          </w:tcPr>
          <w:p w14:paraId="130773F2"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1FF7CCA1"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0071FB6F"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027FA8" w:rsidRPr="00F4543C" w14:paraId="6CA9E1D9" w14:textId="77777777" w:rsidTr="007B1CA6">
        <w:trPr>
          <w:cantSplit/>
        </w:trPr>
        <w:tc>
          <w:tcPr>
            <w:tcW w:w="7290" w:type="dxa"/>
          </w:tcPr>
          <w:p w14:paraId="11D19A15" w14:textId="77777777" w:rsidR="00027FA8" w:rsidRPr="00F4543C" w:rsidRDefault="00027FA8" w:rsidP="00B10898">
            <w:pPr>
              <w:pStyle w:val="TAL"/>
              <w:ind w:firstLine="442"/>
              <w:rPr>
                <w:rFonts w:cs="Arial"/>
                <w:b/>
                <w:bCs/>
                <w:i/>
                <w:iCs/>
                <w:szCs w:val="18"/>
              </w:rPr>
            </w:pPr>
            <w:r w:rsidRPr="00F4543C">
              <w:rPr>
                <w:rFonts w:cs="Arial"/>
                <w:b/>
                <w:bCs/>
                <w:i/>
                <w:iCs/>
                <w:szCs w:val="18"/>
              </w:rPr>
              <w:t>ehc-r16</w:t>
            </w:r>
          </w:p>
          <w:p w14:paraId="3110DDF3" w14:textId="77777777" w:rsidR="00027FA8" w:rsidRPr="00F4543C" w:rsidRDefault="00027FA8" w:rsidP="00B10898">
            <w:pPr>
              <w:pStyle w:val="TAL"/>
              <w:ind w:firstLine="440"/>
              <w:rPr>
                <w:rFonts w:cs="Arial"/>
                <w:b/>
                <w:bCs/>
                <w:i/>
                <w:iCs/>
                <w:szCs w:val="18"/>
              </w:rPr>
            </w:pPr>
            <w:r w:rsidRPr="00F4543C">
              <w:t>Indicates that the UE supports Ethernet header compression</w:t>
            </w:r>
            <w:r w:rsidRPr="00F4543C">
              <w:rPr>
                <w:lang w:eastAsia="ko-KR"/>
              </w:rPr>
              <w:t xml:space="preserve"> and decompression using EHC protocol, as specified in </w:t>
            </w:r>
            <w:r w:rsidRPr="00F4543C">
              <w:t>TS 38.323 [16].</w:t>
            </w:r>
            <w:r w:rsidRPr="00F4543C">
              <w:rPr>
                <w:lang w:eastAsia="zh-CN"/>
              </w:rPr>
              <w:t xml:space="preserve"> The UE indicating this capability and indicating support for at least one ROHC profile, shall support simultaneous configuration of EHC and ROHC on different DRBs.</w:t>
            </w:r>
          </w:p>
        </w:tc>
        <w:tc>
          <w:tcPr>
            <w:tcW w:w="990" w:type="dxa"/>
          </w:tcPr>
          <w:p w14:paraId="6F1F8BF4"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2848FB94"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12E8163D"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027FA8" w:rsidRPr="00F4543C" w14:paraId="633946F8" w14:textId="77777777" w:rsidTr="007B1CA6">
        <w:trPr>
          <w:cantSplit/>
        </w:trPr>
        <w:tc>
          <w:tcPr>
            <w:tcW w:w="7290" w:type="dxa"/>
          </w:tcPr>
          <w:p w14:paraId="1AF3C80B" w14:textId="77777777" w:rsidR="00027FA8" w:rsidRPr="00F4543C" w:rsidRDefault="00027FA8" w:rsidP="00B10898">
            <w:pPr>
              <w:pStyle w:val="TAL"/>
              <w:ind w:firstLine="442"/>
              <w:rPr>
                <w:rFonts w:cs="Arial"/>
                <w:b/>
                <w:bCs/>
                <w:i/>
                <w:iCs/>
                <w:szCs w:val="18"/>
              </w:rPr>
            </w:pPr>
            <w:r w:rsidRPr="00F4543C">
              <w:rPr>
                <w:rFonts w:cs="Arial"/>
                <w:b/>
                <w:bCs/>
                <w:i/>
                <w:iCs/>
                <w:szCs w:val="18"/>
              </w:rPr>
              <w:t>jointEHC-ROHC-Config-r16</w:t>
            </w:r>
          </w:p>
          <w:p w14:paraId="154E0958" w14:textId="77777777" w:rsidR="00027FA8" w:rsidRPr="00F4543C" w:rsidRDefault="00027FA8" w:rsidP="00B10898">
            <w:pPr>
              <w:pStyle w:val="TAL"/>
              <w:ind w:firstLine="440"/>
              <w:rPr>
                <w:rFonts w:cs="Arial"/>
                <w:b/>
                <w:bCs/>
                <w:i/>
                <w:iCs/>
                <w:szCs w:val="18"/>
              </w:rPr>
            </w:pPr>
            <w:r w:rsidRPr="00F4543C">
              <w:rPr>
                <w:bCs/>
                <w:iCs/>
                <w:lang w:eastAsia="en-GB"/>
              </w:rPr>
              <w:t>Indicates whether the UE supports simultaneous configuration of EHC and ROHC protocols for the same DRB.</w:t>
            </w:r>
            <w:r w:rsidRPr="00F4543C">
              <w:rPr>
                <w:lang w:eastAsia="zh-CN"/>
              </w:rPr>
              <w:t xml:space="preserve"> </w:t>
            </w:r>
          </w:p>
        </w:tc>
        <w:tc>
          <w:tcPr>
            <w:tcW w:w="990" w:type="dxa"/>
          </w:tcPr>
          <w:p w14:paraId="6DC9230C"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58527865"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6EE1B067"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027FA8" w:rsidRPr="00F4543C" w14:paraId="3EDB21C5" w14:textId="77777777" w:rsidTr="007B1CA6">
        <w:trPr>
          <w:cantSplit/>
        </w:trPr>
        <w:tc>
          <w:tcPr>
            <w:tcW w:w="7290" w:type="dxa"/>
          </w:tcPr>
          <w:p w14:paraId="27647322" w14:textId="77777777" w:rsidR="00027FA8" w:rsidRPr="00F4543C" w:rsidRDefault="00027FA8" w:rsidP="00B10898">
            <w:pPr>
              <w:pStyle w:val="TAL"/>
              <w:ind w:firstLine="442"/>
              <w:rPr>
                <w:rFonts w:cs="Arial"/>
                <w:b/>
                <w:bCs/>
                <w:i/>
                <w:iCs/>
                <w:noProof/>
                <w:szCs w:val="18"/>
              </w:rPr>
            </w:pPr>
            <w:r w:rsidRPr="00F4543C">
              <w:rPr>
                <w:rFonts w:cs="Arial"/>
                <w:b/>
                <w:bCs/>
                <w:i/>
                <w:iCs/>
                <w:noProof/>
                <w:szCs w:val="18"/>
              </w:rPr>
              <w:t>maxNumberROHC-ContextSessions</w:t>
            </w:r>
          </w:p>
          <w:p w14:paraId="53A1AD6D" w14:textId="77777777" w:rsidR="00027FA8" w:rsidRPr="00F4543C" w:rsidRDefault="00027FA8" w:rsidP="00B10898">
            <w:pPr>
              <w:pStyle w:val="TAL"/>
              <w:ind w:firstLine="440"/>
              <w:rPr>
                <w:rFonts w:cs="Arial"/>
                <w:b/>
                <w:bCs/>
                <w:i/>
                <w:iCs/>
                <w:szCs w:val="18"/>
              </w:rPr>
            </w:pPr>
            <w:r w:rsidRPr="00F4543C">
              <w:t>Defines the maximum number of ROHC header compression context sessions supported by the UE, excluding context sessions that leave all headers uncompressed.</w:t>
            </w:r>
          </w:p>
        </w:tc>
        <w:tc>
          <w:tcPr>
            <w:tcW w:w="990" w:type="dxa"/>
          </w:tcPr>
          <w:p w14:paraId="7C8712C6"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64E83083"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3A99F1B9"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027FA8" w:rsidRPr="00F4543C" w14:paraId="1E5C2CF9" w14:textId="77777777" w:rsidTr="007B1CA6">
        <w:trPr>
          <w:cantSplit/>
        </w:trPr>
        <w:tc>
          <w:tcPr>
            <w:tcW w:w="7290" w:type="dxa"/>
          </w:tcPr>
          <w:p w14:paraId="77AB5B0E" w14:textId="77777777" w:rsidR="00027FA8" w:rsidRPr="00F4543C" w:rsidRDefault="00027FA8" w:rsidP="00B10898">
            <w:pPr>
              <w:pStyle w:val="TAL"/>
              <w:ind w:firstLine="442"/>
              <w:rPr>
                <w:b/>
                <w:i/>
              </w:rPr>
            </w:pPr>
            <w:r w:rsidRPr="00F4543C">
              <w:rPr>
                <w:b/>
                <w:i/>
              </w:rPr>
              <w:t>maxNumberEHC-Contexts-r16</w:t>
            </w:r>
          </w:p>
          <w:p w14:paraId="03D115C9" w14:textId="77777777" w:rsidR="00027FA8" w:rsidRPr="00F4543C" w:rsidRDefault="00027FA8" w:rsidP="00B10898">
            <w:pPr>
              <w:pStyle w:val="TAL"/>
              <w:ind w:firstLine="440"/>
              <w:rPr>
                <w:rFonts w:cs="Arial"/>
                <w:b/>
                <w:bCs/>
                <w:i/>
                <w:iCs/>
                <w:noProof/>
                <w:szCs w:val="18"/>
              </w:rPr>
            </w:pPr>
            <w:r w:rsidRPr="00F4543C">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990" w:type="dxa"/>
          </w:tcPr>
          <w:p w14:paraId="073D7080"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5B11A5FB"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4F1972F6"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A3404A" w:rsidRPr="00F4543C" w14:paraId="3F787B42" w14:textId="77777777" w:rsidTr="007B1CA6">
        <w:trPr>
          <w:cantSplit/>
        </w:trPr>
        <w:tc>
          <w:tcPr>
            <w:tcW w:w="7290" w:type="dxa"/>
          </w:tcPr>
          <w:p w14:paraId="42CB855D" w14:textId="77777777" w:rsidR="00A3404A" w:rsidRPr="00F4543C" w:rsidRDefault="00A3404A" w:rsidP="00A3404A">
            <w:pPr>
              <w:pStyle w:val="TAL"/>
              <w:ind w:firstLine="442"/>
              <w:rPr>
                <w:b/>
                <w:i/>
                <w:noProof/>
              </w:rPr>
            </w:pPr>
            <w:r w:rsidRPr="00F4543C">
              <w:rPr>
                <w:b/>
                <w:i/>
                <w:noProof/>
              </w:rPr>
              <w:t>supportedROHC-Profiles</w:t>
            </w:r>
          </w:p>
          <w:p w14:paraId="14C82006" w14:textId="77777777" w:rsidR="00A3404A" w:rsidRPr="00F4543C" w:rsidRDefault="00A3404A" w:rsidP="00A3404A">
            <w:pPr>
              <w:pStyle w:val="TAL"/>
              <w:ind w:firstLine="440"/>
            </w:pPr>
            <w:r w:rsidRPr="00F4543C">
              <w:t>Defines which ROHC profiles from the list below are supported by the UE:</w:t>
            </w:r>
          </w:p>
          <w:p w14:paraId="5C81347C" w14:textId="77777777" w:rsidR="00A3404A" w:rsidRPr="00F4543C" w:rsidRDefault="00A3404A" w:rsidP="00A3404A">
            <w:pPr>
              <w:pStyle w:val="TAL"/>
              <w:ind w:left="318" w:firstLine="440"/>
            </w:pPr>
            <w:r w:rsidRPr="00F4543C">
              <w:t>-</w:t>
            </w:r>
            <w:r w:rsidRPr="00F4543C">
              <w:tab/>
              <w:t>0x0000 ROHC No compression (RFC 5795)</w:t>
            </w:r>
          </w:p>
          <w:p w14:paraId="63C75CA0" w14:textId="77777777" w:rsidR="00A3404A" w:rsidRPr="00F4543C" w:rsidRDefault="00A3404A" w:rsidP="00A3404A">
            <w:pPr>
              <w:pStyle w:val="TAL"/>
              <w:ind w:left="318" w:firstLine="440"/>
            </w:pPr>
            <w:r w:rsidRPr="00F4543C">
              <w:t>-</w:t>
            </w:r>
            <w:r w:rsidRPr="00F4543C">
              <w:tab/>
              <w:t>0x0001 ROHC RTP/UDP/IP (RFC 3095, RFC 4815)</w:t>
            </w:r>
          </w:p>
          <w:p w14:paraId="72394F52" w14:textId="77777777" w:rsidR="00A3404A" w:rsidRPr="00F4543C" w:rsidRDefault="00A3404A" w:rsidP="00A3404A">
            <w:pPr>
              <w:pStyle w:val="TAL"/>
              <w:ind w:left="318" w:firstLine="440"/>
            </w:pPr>
            <w:r w:rsidRPr="00F4543C">
              <w:t>-</w:t>
            </w:r>
            <w:r w:rsidRPr="00F4543C">
              <w:tab/>
              <w:t>0x0002 ROHC UDP/IP (RFC 3095, RFC 4815)</w:t>
            </w:r>
          </w:p>
          <w:p w14:paraId="1BA4FDE5" w14:textId="77777777" w:rsidR="00A3404A" w:rsidRPr="00F4543C" w:rsidRDefault="00A3404A" w:rsidP="00A3404A">
            <w:pPr>
              <w:pStyle w:val="TAL"/>
              <w:ind w:left="318" w:firstLine="440"/>
            </w:pPr>
            <w:r w:rsidRPr="00F4543C">
              <w:t>-</w:t>
            </w:r>
            <w:r w:rsidRPr="00F4543C">
              <w:tab/>
              <w:t>0x0003 ROHC ESP/IP (RFC 3095, RFC 4815)</w:t>
            </w:r>
          </w:p>
          <w:p w14:paraId="23ACEC78" w14:textId="77777777" w:rsidR="00A3404A" w:rsidRPr="00F4543C" w:rsidRDefault="00A3404A" w:rsidP="00A3404A">
            <w:pPr>
              <w:pStyle w:val="TAL"/>
              <w:ind w:left="318" w:firstLine="440"/>
            </w:pPr>
            <w:r w:rsidRPr="00F4543C">
              <w:t>-</w:t>
            </w:r>
            <w:r w:rsidRPr="00F4543C">
              <w:tab/>
              <w:t>0x0004 ROHC IP (RFC 3843, RFC 4815)</w:t>
            </w:r>
          </w:p>
          <w:p w14:paraId="3BF88CDD" w14:textId="77777777" w:rsidR="00A3404A" w:rsidRPr="00F4543C" w:rsidRDefault="00A3404A" w:rsidP="00A3404A">
            <w:pPr>
              <w:pStyle w:val="TAL"/>
              <w:ind w:left="318" w:firstLine="440"/>
            </w:pPr>
            <w:r w:rsidRPr="00F4543C">
              <w:t>-</w:t>
            </w:r>
            <w:r w:rsidRPr="00F4543C">
              <w:tab/>
              <w:t>0x0006 ROHC TCP/IP (RFC 6846)</w:t>
            </w:r>
          </w:p>
          <w:p w14:paraId="4940C8E2" w14:textId="77777777" w:rsidR="00A3404A" w:rsidRPr="00F4543C" w:rsidRDefault="00A3404A" w:rsidP="00A3404A">
            <w:pPr>
              <w:pStyle w:val="TAL"/>
              <w:ind w:left="318" w:firstLine="440"/>
            </w:pPr>
            <w:r w:rsidRPr="00F4543C">
              <w:t>-</w:t>
            </w:r>
            <w:r w:rsidRPr="00F4543C">
              <w:tab/>
              <w:t>0x0101 ROHC RTP/UDP/IP (RFC 5225)</w:t>
            </w:r>
          </w:p>
          <w:p w14:paraId="556774B2" w14:textId="77777777" w:rsidR="00A3404A" w:rsidRPr="00F4543C" w:rsidRDefault="00A3404A" w:rsidP="00A3404A">
            <w:pPr>
              <w:pStyle w:val="TAL"/>
              <w:ind w:left="318" w:firstLine="440"/>
            </w:pPr>
            <w:r w:rsidRPr="00F4543C">
              <w:t>-</w:t>
            </w:r>
            <w:r w:rsidRPr="00F4543C">
              <w:tab/>
              <w:t>0x0102 ROHC UDP/IP (RFC 5225)</w:t>
            </w:r>
          </w:p>
          <w:p w14:paraId="7CF4AE65" w14:textId="77777777" w:rsidR="00A3404A" w:rsidRPr="00F4543C" w:rsidRDefault="00A3404A" w:rsidP="00A3404A">
            <w:pPr>
              <w:pStyle w:val="TAL"/>
              <w:ind w:left="318" w:firstLine="440"/>
            </w:pPr>
            <w:r w:rsidRPr="00F4543C">
              <w:t>-</w:t>
            </w:r>
            <w:r w:rsidRPr="00F4543C">
              <w:tab/>
              <w:t>0x0103 ROHC ESP/IP (RFC 5225)</w:t>
            </w:r>
          </w:p>
          <w:p w14:paraId="51D361CF" w14:textId="77777777" w:rsidR="00A3404A" w:rsidRPr="00F4543C" w:rsidRDefault="00A3404A" w:rsidP="00A3404A">
            <w:pPr>
              <w:pStyle w:val="TAL"/>
              <w:ind w:left="318" w:firstLine="440"/>
            </w:pPr>
            <w:r w:rsidRPr="00F4543C">
              <w:t>-</w:t>
            </w:r>
            <w:r w:rsidRPr="00F4543C">
              <w:tab/>
              <w:t>0x0104 ROHC IP (RFC 5225)</w:t>
            </w:r>
          </w:p>
          <w:p w14:paraId="355C2BA0" w14:textId="77777777" w:rsidR="00A3404A" w:rsidRPr="00F4543C" w:rsidRDefault="00A3404A" w:rsidP="00A3404A">
            <w:pPr>
              <w:pStyle w:val="TAL"/>
              <w:ind w:firstLine="440"/>
              <w:rPr>
                <w:rFonts w:eastAsia="宋体"/>
              </w:rPr>
            </w:pPr>
            <w:r w:rsidRPr="00F4543C">
              <w:rPr>
                <w:rFonts w:eastAsia="宋体"/>
              </w:rPr>
              <w:t>A UE that supports one or more of the listed ROHC profiles shall support ROHC profile 0x0000 ROHC uncompressed (RFC 5795).</w:t>
            </w:r>
          </w:p>
          <w:p w14:paraId="7402CC6C" w14:textId="2C026268" w:rsidR="00A3404A" w:rsidRPr="00F4543C" w:rsidRDefault="00A3404A" w:rsidP="00A3404A">
            <w:pPr>
              <w:pStyle w:val="TAL"/>
              <w:ind w:firstLine="442"/>
              <w:rPr>
                <w:b/>
                <w:i/>
              </w:rPr>
            </w:pPr>
            <w:r w:rsidRPr="00F4543C">
              <w:rPr>
                <w:rFonts w:eastAsia="宋体"/>
              </w:rPr>
              <w:t>An IMS voice capable UE shall indicate support of ROHC profiles 0x0000, 0x0001, 0x0002 and be able to compress and decompress headers of PDCP SDUs at a PDCP SDU rate corresponding to supported IMS voice codecs.</w:t>
            </w:r>
          </w:p>
        </w:tc>
        <w:tc>
          <w:tcPr>
            <w:tcW w:w="990" w:type="dxa"/>
          </w:tcPr>
          <w:p w14:paraId="2A6947EB" w14:textId="7285FBFB" w:rsidR="00A3404A" w:rsidRPr="00F4543C" w:rsidRDefault="00A3404A" w:rsidP="00A3404A">
            <w:pPr>
              <w:pStyle w:val="TAL"/>
              <w:ind w:firstLine="440"/>
              <w:jc w:val="center"/>
              <w:rPr>
                <w:rFonts w:cs="Arial"/>
                <w:bCs/>
                <w:iCs/>
                <w:szCs w:val="18"/>
              </w:rPr>
            </w:pPr>
            <w:r w:rsidRPr="00F4543C">
              <w:t>UE</w:t>
            </w:r>
          </w:p>
        </w:tc>
        <w:tc>
          <w:tcPr>
            <w:tcW w:w="990" w:type="dxa"/>
          </w:tcPr>
          <w:p w14:paraId="23F8BF71" w14:textId="1920C1F9" w:rsidR="00A3404A" w:rsidRPr="00F4543C" w:rsidRDefault="00A3404A" w:rsidP="00A3404A">
            <w:pPr>
              <w:pStyle w:val="TAL"/>
              <w:ind w:firstLine="440"/>
              <w:jc w:val="center"/>
              <w:rPr>
                <w:rFonts w:cs="Arial"/>
                <w:bCs/>
                <w:iCs/>
                <w:szCs w:val="18"/>
              </w:rPr>
            </w:pPr>
            <w:r w:rsidRPr="00F4543C">
              <w:t>No</w:t>
            </w:r>
          </w:p>
        </w:tc>
        <w:tc>
          <w:tcPr>
            <w:tcW w:w="990" w:type="dxa"/>
          </w:tcPr>
          <w:p w14:paraId="18D506F4" w14:textId="18BE359E" w:rsidR="00A3404A" w:rsidRPr="00F4543C" w:rsidRDefault="00A3404A" w:rsidP="00A3404A">
            <w:pPr>
              <w:pStyle w:val="TAL"/>
              <w:ind w:firstLine="440"/>
              <w:jc w:val="center"/>
              <w:rPr>
                <w:rFonts w:cs="Arial"/>
                <w:bCs/>
                <w:iCs/>
                <w:szCs w:val="18"/>
              </w:rPr>
            </w:pPr>
            <w:r w:rsidRPr="00F4543C">
              <w:t>No</w:t>
            </w:r>
          </w:p>
        </w:tc>
      </w:tr>
      <w:tr w:rsidR="00A3404A" w:rsidRPr="00F4543C" w14:paraId="2A9864FF" w14:textId="77777777" w:rsidTr="007B1CA6">
        <w:trPr>
          <w:cantSplit/>
        </w:trPr>
        <w:tc>
          <w:tcPr>
            <w:tcW w:w="7290" w:type="dxa"/>
          </w:tcPr>
          <w:p w14:paraId="70388243" w14:textId="77777777" w:rsidR="00A3404A" w:rsidRPr="00F4543C" w:rsidRDefault="00A3404A" w:rsidP="00A3404A">
            <w:pPr>
              <w:pStyle w:val="TAL"/>
              <w:ind w:firstLine="442"/>
              <w:rPr>
                <w:rFonts w:cs="Arial"/>
                <w:b/>
                <w:bCs/>
                <w:i/>
                <w:iCs/>
                <w:noProof/>
                <w:szCs w:val="18"/>
              </w:rPr>
            </w:pPr>
            <w:r w:rsidRPr="00F4543C">
              <w:rPr>
                <w:rFonts w:cs="Arial"/>
                <w:b/>
                <w:bCs/>
                <w:i/>
                <w:iCs/>
                <w:noProof/>
                <w:szCs w:val="18"/>
              </w:rPr>
              <w:t>uplinkOnlyROHC-Profiles</w:t>
            </w:r>
          </w:p>
          <w:p w14:paraId="42EA33D5" w14:textId="77777777" w:rsidR="00A3404A" w:rsidRPr="00F4543C" w:rsidRDefault="00A3404A" w:rsidP="00A3404A">
            <w:pPr>
              <w:spacing w:after="60"/>
              <w:rPr>
                <w:rFonts w:ascii="Arial" w:hAnsi="Arial" w:cs="Arial"/>
                <w:noProof/>
                <w:sz w:val="18"/>
                <w:szCs w:val="18"/>
              </w:rPr>
            </w:pPr>
            <w:r w:rsidRPr="00F4543C">
              <w:rPr>
                <w:rFonts w:ascii="Arial" w:hAnsi="Arial" w:cs="Arial"/>
                <w:noProof/>
                <w:sz w:val="18"/>
                <w:szCs w:val="18"/>
              </w:rPr>
              <w:t>Indicates the ROHC profile(s) that are supported in uplink-only ROHC operation by the UE.</w:t>
            </w:r>
          </w:p>
          <w:p w14:paraId="2DD35702" w14:textId="77777777" w:rsidR="00A3404A" w:rsidRPr="00F4543C" w:rsidRDefault="00A3404A" w:rsidP="00A3404A">
            <w:pPr>
              <w:tabs>
                <w:tab w:val="left" w:pos="720"/>
              </w:tabs>
              <w:spacing w:after="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0x0006 ROHC TCP (RFC 6846)</w:t>
            </w:r>
          </w:p>
          <w:p w14:paraId="05421873" w14:textId="1FBDBF65" w:rsidR="00A3404A" w:rsidRPr="00F4543C" w:rsidRDefault="00A3404A" w:rsidP="00A3404A">
            <w:pPr>
              <w:pStyle w:val="TAL"/>
              <w:ind w:firstLine="442"/>
              <w:rPr>
                <w:b/>
                <w:i/>
                <w:noProof/>
              </w:rPr>
            </w:pPr>
            <w:r w:rsidRPr="00F4543C">
              <w:rPr>
                <w:rFonts w:cs="Arial"/>
                <w:szCs w:val="18"/>
              </w:rPr>
              <w:t>A UE that supports uplink-only ROHC profile(s) shall support ROHC profile 0x0000 ROHC uncompressed (RFC 5795).</w:t>
            </w:r>
          </w:p>
        </w:tc>
        <w:tc>
          <w:tcPr>
            <w:tcW w:w="990" w:type="dxa"/>
          </w:tcPr>
          <w:p w14:paraId="53B09A5D" w14:textId="4D644D19" w:rsidR="00A3404A" w:rsidRPr="00F4543C" w:rsidRDefault="00A3404A" w:rsidP="00A3404A">
            <w:pPr>
              <w:pStyle w:val="TAL"/>
              <w:ind w:firstLine="440"/>
              <w:jc w:val="center"/>
            </w:pPr>
            <w:r w:rsidRPr="00F4543C">
              <w:rPr>
                <w:rFonts w:cs="Arial"/>
                <w:bCs/>
                <w:iCs/>
                <w:szCs w:val="18"/>
              </w:rPr>
              <w:t>UE</w:t>
            </w:r>
          </w:p>
        </w:tc>
        <w:tc>
          <w:tcPr>
            <w:tcW w:w="990" w:type="dxa"/>
          </w:tcPr>
          <w:p w14:paraId="391ED088" w14:textId="1BEE95E5" w:rsidR="00A3404A" w:rsidRPr="00F4543C" w:rsidRDefault="00A3404A" w:rsidP="00A3404A">
            <w:pPr>
              <w:pStyle w:val="TAL"/>
              <w:ind w:firstLine="440"/>
              <w:jc w:val="center"/>
            </w:pPr>
            <w:r w:rsidRPr="00F4543C">
              <w:rPr>
                <w:rFonts w:cs="Arial"/>
                <w:bCs/>
                <w:iCs/>
                <w:szCs w:val="18"/>
              </w:rPr>
              <w:t>No</w:t>
            </w:r>
          </w:p>
        </w:tc>
        <w:tc>
          <w:tcPr>
            <w:tcW w:w="990" w:type="dxa"/>
          </w:tcPr>
          <w:p w14:paraId="6E32B6B6" w14:textId="2AF9358E" w:rsidR="00A3404A" w:rsidRPr="00F4543C" w:rsidRDefault="00A3404A" w:rsidP="00A3404A">
            <w:pPr>
              <w:pStyle w:val="TAL"/>
              <w:ind w:firstLine="440"/>
              <w:jc w:val="center"/>
            </w:pPr>
            <w:r w:rsidRPr="00F4543C">
              <w:rPr>
                <w:rFonts w:cs="Arial"/>
                <w:bCs/>
                <w:iCs/>
                <w:szCs w:val="18"/>
              </w:rPr>
              <w:t>No</w:t>
            </w:r>
          </w:p>
        </w:tc>
      </w:tr>
    </w:tbl>
    <w:p w14:paraId="3AE31EF4" w14:textId="5DEF550A" w:rsidR="00D81A89" w:rsidRDefault="003262AD" w:rsidP="00D81A89">
      <w:r>
        <w:t xml:space="preserve">From our understanding, </w:t>
      </w:r>
      <w:r w:rsidR="00490DC1">
        <w:t xml:space="preserve">as </w:t>
      </w:r>
      <w:r>
        <w:t>the ROHC protocol is defined out of the 3GPP scope</w:t>
      </w:r>
      <w:r w:rsidR="00490DC1">
        <w:t>, then the ROHC can be operated at the PDCP entity, regardless of the bearer type (e.g. DRB or MRB). Then all the ROHC capabilities can be shared between the MRB and the DRB</w:t>
      </w:r>
      <w:r w:rsidR="00E76530">
        <w:t xml:space="preserve">. </w:t>
      </w:r>
      <w:r w:rsidR="004455A8">
        <w:t>For “</w:t>
      </w:r>
      <w:r w:rsidR="004455A8" w:rsidRPr="00D81A89">
        <w:t>continueROHC-Context</w:t>
      </w:r>
      <w:r w:rsidR="004455A8">
        <w:t>”, “</w:t>
      </w:r>
      <w:r w:rsidR="004455A8" w:rsidRPr="00D81A89">
        <w:t>supportedROHC-Profiles</w:t>
      </w:r>
      <w:r w:rsidR="004455A8">
        <w:t>” and “</w:t>
      </w:r>
      <w:r w:rsidR="004455A8" w:rsidRPr="00D81A89">
        <w:t>uplinkOnlyROHC-Profiles</w:t>
      </w:r>
      <w:r w:rsidR="004455A8">
        <w:t>”, no extra clarification is needed, as the capability bit per UE can be used for MRB and DRB.</w:t>
      </w:r>
      <w:r w:rsidR="00D81A89">
        <w:t xml:space="preserve"> For “</w:t>
      </w:r>
      <w:r w:rsidR="00D81A89" w:rsidRPr="00D81A89">
        <w:t>maxNumberROHC-ContextSessions</w:t>
      </w:r>
      <w:r w:rsidR="00D81A89">
        <w:t xml:space="preserve">”, we think that the </w:t>
      </w:r>
      <w:r w:rsidR="00D81A89" w:rsidRPr="00F4543C">
        <w:t>maximum number of ROHC header compression context sessions</w:t>
      </w:r>
      <w:r w:rsidR="00D81A89">
        <w:t xml:space="preserve"> can be across DRB and MRB (i.e. per-UE).</w:t>
      </w:r>
    </w:p>
    <w:p w14:paraId="28E0FD06" w14:textId="77777777" w:rsidR="000C542F" w:rsidRPr="00C87E6E" w:rsidRDefault="000C542F" w:rsidP="000C542F">
      <w:pPr>
        <w:rPr>
          <w:b/>
        </w:rPr>
      </w:pPr>
      <w:r w:rsidRPr="00C87E6E">
        <w:rPr>
          <w:b/>
        </w:rPr>
        <w:t>Proposal 1: The maximum number of ROHC header compression context sessions is across DRB</w:t>
      </w:r>
      <w:r>
        <w:rPr>
          <w:b/>
        </w:rPr>
        <w:t>s</w:t>
      </w:r>
      <w:r w:rsidRPr="00C87E6E">
        <w:rPr>
          <w:b/>
        </w:rPr>
        <w:t xml:space="preserve"> and MRB</w:t>
      </w:r>
      <w:r>
        <w:rPr>
          <w:b/>
        </w:rPr>
        <w:t>s</w:t>
      </w:r>
      <w:r w:rsidRPr="00C87E6E">
        <w:rPr>
          <w:b/>
        </w:rPr>
        <w:t xml:space="preserve"> (i.e. per-UE)</w:t>
      </w:r>
    </w:p>
    <w:p w14:paraId="0CC6B7C1" w14:textId="7ACEB5A6" w:rsidR="005D6DE6" w:rsidRDefault="00E76530" w:rsidP="00CF73C3">
      <w:r>
        <w:lastRenderedPageBreak/>
        <w:t>The EHC protocol can apply the same principle as the ROHC protocol</w:t>
      </w:r>
      <w:r w:rsidR="00A3404A">
        <w:t xml:space="preserve">. </w:t>
      </w:r>
      <w:r w:rsidR="00FB5DA7">
        <w:t>Then for “</w:t>
      </w:r>
      <w:r w:rsidR="00FB5DA7" w:rsidRPr="00E22FB8">
        <w:t>maxNumberEHC-Contexts-r16</w:t>
      </w:r>
      <w:r w:rsidR="00FB5DA7">
        <w:t>”</w:t>
      </w:r>
      <w:r w:rsidR="00E22FB8">
        <w:t xml:space="preserve">, </w:t>
      </w:r>
      <w:r w:rsidR="001311B5" w:rsidRPr="00F4543C">
        <w:t>the maximum number of Ethernet header compression contexts</w:t>
      </w:r>
      <w:r w:rsidR="001311B5">
        <w:t xml:space="preserve"> can be across DRB and MRB.</w:t>
      </w:r>
    </w:p>
    <w:p w14:paraId="6911E2FA" w14:textId="77777777" w:rsidR="00497D64" w:rsidRPr="00C87E6E" w:rsidRDefault="00497D64" w:rsidP="00497D64">
      <w:pPr>
        <w:rPr>
          <w:b/>
        </w:rPr>
      </w:pPr>
      <w:r w:rsidRPr="00C87E6E">
        <w:rPr>
          <w:b/>
        </w:rPr>
        <w:t xml:space="preserve">Proposal </w:t>
      </w:r>
      <w:r>
        <w:rPr>
          <w:b/>
        </w:rPr>
        <w:t>2</w:t>
      </w:r>
      <w:r w:rsidRPr="00C87E6E">
        <w:rPr>
          <w:b/>
        </w:rPr>
        <w:t xml:space="preserve">: The maximum </w:t>
      </w:r>
      <w:r w:rsidRPr="000F6621">
        <w:rPr>
          <w:b/>
        </w:rPr>
        <w:t>number of Ethernet header compression context</w:t>
      </w:r>
      <w:r w:rsidRPr="00C87E6E">
        <w:rPr>
          <w:b/>
        </w:rPr>
        <w:t xml:space="preserve"> sessions is across DRB</w:t>
      </w:r>
      <w:r>
        <w:rPr>
          <w:b/>
        </w:rPr>
        <w:t>s</w:t>
      </w:r>
      <w:r w:rsidRPr="00C87E6E">
        <w:rPr>
          <w:b/>
        </w:rPr>
        <w:t xml:space="preserve"> and MRB</w:t>
      </w:r>
      <w:r>
        <w:rPr>
          <w:b/>
        </w:rPr>
        <w:t>s</w:t>
      </w:r>
      <w:r w:rsidRPr="00C87E6E">
        <w:rPr>
          <w:b/>
        </w:rPr>
        <w:t xml:space="preserve"> (i.e. per-UE)</w:t>
      </w:r>
    </w:p>
    <w:p w14:paraId="4EE9C4D1" w14:textId="682C1E9D" w:rsidR="003D4EB5" w:rsidRDefault="005D58E7" w:rsidP="00CF73C3">
      <w:r>
        <w:t>Regarding the joint operation between ROHC and EHC</w:t>
      </w:r>
      <w:r w:rsidR="003546FC">
        <w:t xml:space="preserve"> (i.e. </w:t>
      </w:r>
      <w:r w:rsidR="003546FC" w:rsidRPr="002071CA">
        <w:t>jointEHC-ROHC-Config-r16</w:t>
      </w:r>
      <w:r w:rsidR="003546FC">
        <w:t xml:space="preserve">), </w:t>
      </w:r>
      <w:r w:rsidR="002071CA">
        <w:t>we think that this capability could also be across DRB and MRB as other ca</w:t>
      </w:r>
      <w:r w:rsidR="006F7031">
        <w:t>pability bits for ROHC and EHC.</w:t>
      </w:r>
    </w:p>
    <w:p w14:paraId="7F9F51F6" w14:textId="385B1DAF" w:rsidR="006F7031" w:rsidRPr="00953065" w:rsidRDefault="006F7031" w:rsidP="00CF73C3">
      <w:pPr>
        <w:rPr>
          <w:b/>
        </w:rPr>
      </w:pPr>
      <w:r w:rsidRPr="00953065">
        <w:rPr>
          <w:b/>
        </w:rPr>
        <w:t>Proposal 3:</w:t>
      </w:r>
      <w:r w:rsidR="003F7E00" w:rsidRPr="00953065">
        <w:rPr>
          <w:b/>
        </w:rPr>
        <w:t xml:space="preserve"> jointEHC-ROHC-Config-r16 </w:t>
      </w:r>
      <w:r w:rsidR="003F7E00" w:rsidRPr="00953065">
        <w:rPr>
          <w:rFonts w:hint="eastAsia"/>
          <w:b/>
        </w:rPr>
        <w:t>is</w:t>
      </w:r>
      <w:r w:rsidR="003F7E00" w:rsidRPr="00953065">
        <w:rPr>
          <w:b/>
        </w:rPr>
        <w:t xml:space="preserve"> </w:t>
      </w:r>
      <w:r w:rsidR="003F7E00" w:rsidRPr="00953065">
        <w:rPr>
          <w:rFonts w:hint="eastAsia"/>
          <w:b/>
        </w:rPr>
        <w:t>re</w:t>
      </w:r>
      <w:r w:rsidR="003F7E00" w:rsidRPr="00953065">
        <w:rPr>
          <w:b/>
        </w:rPr>
        <w:t xml:space="preserve">used to indicate whether </w:t>
      </w:r>
      <w:r w:rsidR="003F7E00" w:rsidRPr="00953065">
        <w:rPr>
          <w:b/>
          <w:bCs/>
          <w:iCs/>
          <w:lang w:eastAsia="en-GB"/>
        </w:rPr>
        <w:t>the UE supports simultaneous configuration of EHC and</w:t>
      </w:r>
      <w:r w:rsidR="005015CA" w:rsidRPr="00953065">
        <w:rPr>
          <w:b/>
          <w:bCs/>
          <w:iCs/>
          <w:lang w:eastAsia="en-GB"/>
        </w:rPr>
        <w:t xml:space="preserve"> ROHC protocols for the same MRB.</w:t>
      </w:r>
    </w:p>
    <w:p w14:paraId="671BA819" w14:textId="6205C47C" w:rsidR="001311B5" w:rsidRDefault="002071CA" w:rsidP="00CF73C3">
      <w:r>
        <w:t>Furthermore, if t</w:t>
      </w:r>
      <w:r w:rsidR="003D4EB5">
        <w:t>he UE indicates the support of ROHC and EHC, the UE shall support simultaneous configuration of EHC and ROHC on different DRBs</w:t>
      </w:r>
      <w:r w:rsidR="00837256">
        <w:t xml:space="preserve"> and</w:t>
      </w:r>
      <w:r w:rsidR="003D4EB5">
        <w:t>/</w:t>
      </w:r>
      <w:r w:rsidR="00837256">
        <w:t xml:space="preserve">or </w:t>
      </w:r>
      <w:r w:rsidR="003D4EB5">
        <w:t>MRBs</w:t>
      </w:r>
    </w:p>
    <w:p w14:paraId="3BF97F35" w14:textId="3D741952" w:rsidR="00A3404A" w:rsidRPr="004277A8" w:rsidRDefault="00AE4959" w:rsidP="00CF73C3">
      <w:pPr>
        <w:rPr>
          <w:rFonts w:eastAsia="Malgun Gothic"/>
          <w:b/>
          <w:lang w:eastAsia="ko-KR"/>
        </w:rPr>
      </w:pPr>
      <w:r w:rsidRPr="004277A8">
        <w:rPr>
          <w:rFonts w:eastAsia="Malgun Gothic"/>
          <w:b/>
          <w:lang w:eastAsia="ko-KR"/>
        </w:rPr>
        <w:t xml:space="preserve">Proposal 4: </w:t>
      </w:r>
      <w:r w:rsidR="009D4803" w:rsidRPr="004277A8">
        <w:rPr>
          <w:b/>
        </w:rPr>
        <w:t xml:space="preserve">If the UE indicates the support of </w:t>
      </w:r>
      <w:r w:rsidR="001455F9">
        <w:rPr>
          <w:b/>
        </w:rPr>
        <w:t xml:space="preserve">both </w:t>
      </w:r>
      <w:r w:rsidR="009D4803" w:rsidRPr="004277A8">
        <w:rPr>
          <w:b/>
        </w:rPr>
        <w:t>ROHC and EHC, the UE shall support simultaneous configuration of EHC and ROHC on different DRBs and/or MRBs</w:t>
      </w:r>
      <w:r w:rsidR="00E65F40" w:rsidRPr="004277A8">
        <w:rPr>
          <w:b/>
        </w:rPr>
        <w:t>.</w:t>
      </w:r>
    </w:p>
    <w:p w14:paraId="5584C63F" w14:textId="77777777" w:rsidR="00880E88" w:rsidRDefault="00880E88" w:rsidP="00AF7C99">
      <w:pPr>
        <w:rPr>
          <w:lang w:eastAsia="ko-KR"/>
        </w:rPr>
      </w:pPr>
    </w:p>
    <w:p w14:paraId="1662BD9E" w14:textId="77777777" w:rsidR="00DA44DE" w:rsidRDefault="00DA44DE" w:rsidP="00DA44DE">
      <w:pPr>
        <w:pStyle w:val="Heading1"/>
        <w:jc w:val="left"/>
      </w:pPr>
      <w:r>
        <w:t>Conclusions</w:t>
      </w:r>
    </w:p>
    <w:p w14:paraId="651118C8" w14:textId="36EE6B9F" w:rsidR="00D5393F" w:rsidRDefault="00C81216" w:rsidP="00D5393F">
      <w:pPr>
        <w:spacing w:afterLines="50" w:line="240" w:lineRule="auto"/>
        <w:jc w:val="left"/>
      </w:pPr>
      <w:r>
        <w:t xml:space="preserve">According to the analysis given above, </w:t>
      </w:r>
      <w:r w:rsidR="00D5393F">
        <w:t>we have the following Proposals:</w:t>
      </w:r>
    </w:p>
    <w:p w14:paraId="34E8D52C" w14:textId="75142B11" w:rsidR="00A86E22" w:rsidRPr="00C87E6E" w:rsidRDefault="00A86E22" w:rsidP="00A86E22">
      <w:pPr>
        <w:rPr>
          <w:b/>
        </w:rPr>
      </w:pPr>
      <w:r w:rsidRPr="00C87E6E">
        <w:rPr>
          <w:b/>
        </w:rPr>
        <w:t>Proposal 1: The maximum number of ROHC header compression context sessions is across DRB</w:t>
      </w:r>
      <w:r w:rsidR="000A41C2">
        <w:rPr>
          <w:b/>
        </w:rPr>
        <w:t>s</w:t>
      </w:r>
      <w:r w:rsidRPr="00C87E6E">
        <w:rPr>
          <w:b/>
        </w:rPr>
        <w:t xml:space="preserve"> and MRB</w:t>
      </w:r>
      <w:r w:rsidR="000A41C2">
        <w:rPr>
          <w:b/>
        </w:rPr>
        <w:t>s</w:t>
      </w:r>
      <w:r w:rsidRPr="00C87E6E">
        <w:rPr>
          <w:b/>
        </w:rPr>
        <w:t xml:space="preserve"> (i.e. per-UE)</w:t>
      </w:r>
    </w:p>
    <w:p w14:paraId="1A316F41" w14:textId="229CCB51" w:rsidR="00553084" w:rsidRPr="00C87E6E" w:rsidRDefault="00553084" w:rsidP="00553084">
      <w:pPr>
        <w:rPr>
          <w:b/>
        </w:rPr>
      </w:pPr>
      <w:r w:rsidRPr="00C87E6E">
        <w:rPr>
          <w:b/>
        </w:rPr>
        <w:t xml:space="preserve">Proposal </w:t>
      </w:r>
      <w:r>
        <w:rPr>
          <w:b/>
        </w:rPr>
        <w:t>2</w:t>
      </w:r>
      <w:r w:rsidRPr="00C87E6E">
        <w:rPr>
          <w:b/>
        </w:rPr>
        <w:t xml:space="preserve">: The maximum </w:t>
      </w:r>
      <w:r w:rsidRPr="000F6621">
        <w:rPr>
          <w:b/>
        </w:rPr>
        <w:t>number of Ethernet header compression context</w:t>
      </w:r>
      <w:r w:rsidRPr="00C87E6E">
        <w:rPr>
          <w:b/>
        </w:rPr>
        <w:t xml:space="preserve"> sessions is across DRB</w:t>
      </w:r>
      <w:r w:rsidR="000A41C2">
        <w:rPr>
          <w:b/>
        </w:rPr>
        <w:t>s</w:t>
      </w:r>
      <w:r w:rsidRPr="00C87E6E">
        <w:rPr>
          <w:b/>
        </w:rPr>
        <w:t xml:space="preserve"> and MRB</w:t>
      </w:r>
      <w:r w:rsidR="000A41C2">
        <w:rPr>
          <w:b/>
        </w:rPr>
        <w:t>s</w:t>
      </w:r>
      <w:r w:rsidRPr="00C87E6E">
        <w:rPr>
          <w:b/>
        </w:rPr>
        <w:t xml:space="preserve"> (i.e. per-UE)</w:t>
      </w:r>
    </w:p>
    <w:p w14:paraId="1246257F" w14:textId="77777777" w:rsidR="00787D19" w:rsidRPr="00953065" w:rsidRDefault="00787D19" w:rsidP="00787D19">
      <w:pPr>
        <w:rPr>
          <w:b/>
        </w:rPr>
      </w:pPr>
      <w:r w:rsidRPr="00953065">
        <w:rPr>
          <w:b/>
        </w:rPr>
        <w:t xml:space="preserve">Proposal 3: jointEHC-ROHC-Config-r16 </w:t>
      </w:r>
      <w:r w:rsidRPr="00953065">
        <w:rPr>
          <w:rFonts w:hint="eastAsia"/>
          <w:b/>
        </w:rPr>
        <w:t>is</w:t>
      </w:r>
      <w:r w:rsidRPr="00953065">
        <w:rPr>
          <w:b/>
        </w:rPr>
        <w:t xml:space="preserve"> </w:t>
      </w:r>
      <w:r w:rsidRPr="00953065">
        <w:rPr>
          <w:rFonts w:hint="eastAsia"/>
          <w:b/>
        </w:rPr>
        <w:t>re</w:t>
      </w:r>
      <w:r w:rsidRPr="00953065">
        <w:rPr>
          <w:b/>
        </w:rPr>
        <w:t xml:space="preserve">used to indicate whether </w:t>
      </w:r>
      <w:r w:rsidRPr="00953065">
        <w:rPr>
          <w:b/>
          <w:bCs/>
          <w:iCs/>
          <w:lang w:eastAsia="en-GB"/>
        </w:rPr>
        <w:t>the UE supports simultaneous configuration of EHC and ROHC protocols for the same MRB.</w:t>
      </w:r>
    </w:p>
    <w:p w14:paraId="7B7A70BE" w14:textId="7B39DC0A" w:rsidR="00627BE5" w:rsidRPr="004277A8" w:rsidRDefault="00627BE5" w:rsidP="00627BE5">
      <w:pPr>
        <w:rPr>
          <w:rFonts w:eastAsia="Malgun Gothic"/>
          <w:b/>
          <w:lang w:eastAsia="ko-KR"/>
        </w:rPr>
      </w:pPr>
      <w:r w:rsidRPr="004277A8">
        <w:rPr>
          <w:rFonts w:eastAsia="Malgun Gothic"/>
          <w:b/>
          <w:lang w:eastAsia="ko-KR"/>
        </w:rPr>
        <w:t xml:space="preserve">Proposal 4: </w:t>
      </w:r>
      <w:r w:rsidRPr="004277A8">
        <w:rPr>
          <w:b/>
        </w:rPr>
        <w:t xml:space="preserve">If the UE indicates the support of </w:t>
      </w:r>
      <w:r w:rsidR="007F152D">
        <w:rPr>
          <w:b/>
        </w:rPr>
        <w:t xml:space="preserve">both </w:t>
      </w:r>
      <w:r w:rsidRPr="004277A8">
        <w:rPr>
          <w:b/>
        </w:rPr>
        <w:t>ROHC and EHC, the UE shall support simultaneous configuration of EHC and ROHC on different DRBs and/or MRBs.</w:t>
      </w:r>
    </w:p>
    <w:p w14:paraId="73A3742C" w14:textId="77777777" w:rsidR="007813F4" w:rsidRDefault="007813F4"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1F8F4386" w14:textId="20F4F313" w:rsidR="00B4615E" w:rsidRDefault="00CF73C3" w:rsidP="00EA569D">
      <w:pPr>
        <w:spacing w:afterLines="50" w:line="240" w:lineRule="auto"/>
        <w:jc w:val="left"/>
      </w:pPr>
      <w:r>
        <w:t>[1</w:t>
      </w:r>
      <w:r w:rsidR="00B4615E">
        <w:t>] 3</w:t>
      </w:r>
      <w:r w:rsidR="00B4615E">
        <w:rPr>
          <w:rFonts w:hint="eastAsia"/>
        </w:rPr>
        <w:t>GPP</w:t>
      </w:r>
      <w:r w:rsidR="00B4615E">
        <w:t xml:space="preserve"> TS 38.3</w:t>
      </w:r>
      <w:r>
        <w:t>06</w:t>
      </w:r>
      <w:r w:rsidR="00B4615E">
        <w:t>, “</w:t>
      </w:r>
      <w:r w:rsidR="00921242">
        <w:t xml:space="preserve">NR: </w:t>
      </w:r>
      <w:r w:rsidRPr="00F4543C">
        <w:t>User Equipment (UE) radio access capabilities</w:t>
      </w:r>
      <w:r w:rsidR="00B4615E">
        <w:t>”</w:t>
      </w:r>
      <w:r w:rsidR="00921242">
        <w:t>.</w:t>
      </w:r>
    </w:p>
    <w:sectPr w:rsidR="00B4615E"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12A30" w14:textId="77777777" w:rsidR="00CA01EB" w:rsidRDefault="00CA01EB">
      <w:pPr>
        <w:spacing w:after="0" w:line="240" w:lineRule="auto"/>
      </w:pPr>
      <w:r>
        <w:separator/>
      </w:r>
    </w:p>
  </w:endnote>
  <w:endnote w:type="continuationSeparator" w:id="0">
    <w:p w14:paraId="7E463995" w14:textId="77777777" w:rsidR="00CA01EB" w:rsidRDefault="00CA0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5C58A" w14:textId="77777777" w:rsidR="00CA01EB" w:rsidRDefault="00CA01EB">
      <w:pPr>
        <w:spacing w:after="0" w:line="240" w:lineRule="auto"/>
      </w:pPr>
      <w:r>
        <w:separator/>
      </w:r>
    </w:p>
  </w:footnote>
  <w:footnote w:type="continuationSeparator" w:id="0">
    <w:p w14:paraId="3D613BAE" w14:textId="77777777" w:rsidR="00CA01EB" w:rsidRDefault="00CA0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3A061C"/>
    <w:multiLevelType w:val="hybridMultilevel"/>
    <w:tmpl w:val="30A0D434"/>
    <w:lvl w:ilvl="0" w:tplc="7CD0B1D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13"/>
  </w:num>
  <w:num w:numId="9">
    <w:abstractNumId w:val="3"/>
  </w:num>
  <w:num w:numId="10">
    <w:abstractNumId w:val="2"/>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2"/>
  </w:num>
  <w:num w:numId="18">
    <w:abstractNumId w:val="0"/>
  </w:num>
  <w:num w:numId="19">
    <w:abstractNumId w:val="0"/>
  </w:num>
  <w:num w:numId="20">
    <w:abstractNumId w:val="10"/>
  </w:num>
  <w:num w:numId="21">
    <w:abstractNumId w:val="0"/>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222"/>
    <w:rsid w:val="000004A3"/>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8B4"/>
    <w:rsid w:val="000168F5"/>
    <w:rsid w:val="00016AAF"/>
    <w:rsid w:val="00016D91"/>
    <w:rsid w:val="0001705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8B"/>
    <w:rsid w:val="00023DA2"/>
    <w:rsid w:val="00023EFE"/>
    <w:rsid w:val="00023FAD"/>
    <w:rsid w:val="0002406F"/>
    <w:rsid w:val="00025475"/>
    <w:rsid w:val="00025A91"/>
    <w:rsid w:val="00025A93"/>
    <w:rsid w:val="00025BE4"/>
    <w:rsid w:val="00025E38"/>
    <w:rsid w:val="00026456"/>
    <w:rsid w:val="000268A4"/>
    <w:rsid w:val="00026A00"/>
    <w:rsid w:val="000274B9"/>
    <w:rsid w:val="0002762F"/>
    <w:rsid w:val="00027B9D"/>
    <w:rsid w:val="00027FA8"/>
    <w:rsid w:val="0003079B"/>
    <w:rsid w:val="000318F4"/>
    <w:rsid w:val="00032202"/>
    <w:rsid w:val="0003222E"/>
    <w:rsid w:val="00032336"/>
    <w:rsid w:val="00032773"/>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71D"/>
    <w:rsid w:val="00046BE8"/>
    <w:rsid w:val="00046F1E"/>
    <w:rsid w:val="0004751B"/>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EA5"/>
    <w:rsid w:val="00054F7D"/>
    <w:rsid w:val="00055254"/>
    <w:rsid w:val="00055AD3"/>
    <w:rsid w:val="00055B29"/>
    <w:rsid w:val="00055D3E"/>
    <w:rsid w:val="000561E7"/>
    <w:rsid w:val="00056DB8"/>
    <w:rsid w:val="00057CF4"/>
    <w:rsid w:val="0006047C"/>
    <w:rsid w:val="00060720"/>
    <w:rsid w:val="00060988"/>
    <w:rsid w:val="00060A96"/>
    <w:rsid w:val="00060B8C"/>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A92"/>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1C2"/>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0CF7"/>
    <w:rsid w:val="000C10DA"/>
    <w:rsid w:val="000C1737"/>
    <w:rsid w:val="000C1C0B"/>
    <w:rsid w:val="000C29EC"/>
    <w:rsid w:val="000C2A75"/>
    <w:rsid w:val="000C2C1D"/>
    <w:rsid w:val="000C313D"/>
    <w:rsid w:val="000C3236"/>
    <w:rsid w:val="000C36CC"/>
    <w:rsid w:val="000C3BF4"/>
    <w:rsid w:val="000C3EE9"/>
    <w:rsid w:val="000C3F19"/>
    <w:rsid w:val="000C41BD"/>
    <w:rsid w:val="000C460F"/>
    <w:rsid w:val="000C48B2"/>
    <w:rsid w:val="000C4D95"/>
    <w:rsid w:val="000C4E16"/>
    <w:rsid w:val="000C542F"/>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4958"/>
    <w:rsid w:val="000D4BC3"/>
    <w:rsid w:val="000D4C74"/>
    <w:rsid w:val="000D5491"/>
    <w:rsid w:val="000D6077"/>
    <w:rsid w:val="000D66BF"/>
    <w:rsid w:val="000D6957"/>
    <w:rsid w:val="000D6CA0"/>
    <w:rsid w:val="000D6CF0"/>
    <w:rsid w:val="000D71AB"/>
    <w:rsid w:val="000D7466"/>
    <w:rsid w:val="000D79EE"/>
    <w:rsid w:val="000D7A3C"/>
    <w:rsid w:val="000D7A49"/>
    <w:rsid w:val="000D7B3C"/>
    <w:rsid w:val="000D7C04"/>
    <w:rsid w:val="000D7D43"/>
    <w:rsid w:val="000E004F"/>
    <w:rsid w:val="000E00C1"/>
    <w:rsid w:val="000E01AE"/>
    <w:rsid w:val="000E06DC"/>
    <w:rsid w:val="000E0A51"/>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8C0"/>
    <w:rsid w:val="000F4908"/>
    <w:rsid w:val="000F49A2"/>
    <w:rsid w:val="000F4C96"/>
    <w:rsid w:val="000F4E17"/>
    <w:rsid w:val="000F5216"/>
    <w:rsid w:val="000F5700"/>
    <w:rsid w:val="000F583A"/>
    <w:rsid w:val="000F589B"/>
    <w:rsid w:val="000F5C63"/>
    <w:rsid w:val="000F62E6"/>
    <w:rsid w:val="000F6303"/>
    <w:rsid w:val="000F63FB"/>
    <w:rsid w:val="000F65C0"/>
    <w:rsid w:val="000F6621"/>
    <w:rsid w:val="000F68DD"/>
    <w:rsid w:val="000F71C1"/>
    <w:rsid w:val="000F737B"/>
    <w:rsid w:val="000F7453"/>
    <w:rsid w:val="000F7843"/>
    <w:rsid w:val="000F7982"/>
    <w:rsid w:val="000F7F11"/>
    <w:rsid w:val="00100061"/>
    <w:rsid w:val="001003CD"/>
    <w:rsid w:val="001006E2"/>
    <w:rsid w:val="0010083D"/>
    <w:rsid w:val="001010BC"/>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1B5"/>
    <w:rsid w:val="0013120D"/>
    <w:rsid w:val="001317B5"/>
    <w:rsid w:val="00131AA0"/>
    <w:rsid w:val="00131E5C"/>
    <w:rsid w:val="001324EB"/>
    <w:rsid w:val="00132550"/>
    <w:rsid w:val="0013318C"/>
    <w:rsid w:val="001334B0"/>
    <w:rsid w:val="0013356C"/>
    <w:rsid w:val="00133BBF"/>
    <w:rsid w:val="00133CB3"/>
    <w:rsid w:val="00133DB6"/>
    <w:rsid w:val="0013438E"/>
    <w:rsid w:val="00134A8A"/>
    <w:rsid w:val="0013573A"/>
    <w:rsid w:val="00135DEA"/>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4CE"/>
    <w:rsid w:val="00144B53"/>
    <w:rsid w:val="00144C58"/>
    <w:rsid w:val="00144D2C"/>
    <w:rsid w:val="001455F9"/>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9C0"/>
    <w:rsid w:val="00160D26"/>
    <w:rsid w:val="00160F5E"/>
    <w:rsid w:val="00161188"/>
    <w:rsid w:val="001617DC"/>
    <w:rsid w:val="001618F1"/>
    <w:rsid w:val="00161A91"/>
    <w:rsid w:val="00161C9E"/>
    <w:rsid w:val="00161CBD"/>
    <w:rsid w:val="00161CCD"/>
    <w:rsid w:val="00161F0A"/>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AD"/>
    <w:rsid w:val="00167391"/>
    <w:rsid w:val="00167C78"/>
    <w:rsid w:val="00167E7F"/>
    <w:rsid w:val="00170133"/>
    <w:rsid w:val="0017013D"/>
    <w:rsid w:val="0017025A"/>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55DF"/>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72D"/>
    <w:rsid w:val="001A39AE"/>
    <w:rsid w:val="001A492F"/>
    <w:rsid w:val="001A4C4E"/>
    <w:rsid w:val="001A4E12"/>
    <w:rsid w:val="001A589C"/>
    <w:rsid w:val="001A5EB9"/>
    <w:rsid w:val="001A6170"/>
    <w:rsid w:val="001A696F"/>
    <w:rsid w:val="001A6E3E"/>
    <w:rsid w:val="001A7731"/>
    <w:rsid w:val="001A7C55"/>
    <w:rsid w:val="001B02B9"/>
    <w:rsid w:val="001B0A81"/>
    <w:rsid w:val="001B0C11"/>
    <w:rsid w:val="001B0EB0"/>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F3E"/>
    <w:rsid w:val="001C1FD3"/>
    <w:rsid w:val="001C262B"/>
    <w:rsid w:val="001C28F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7BD"/>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920"/>
    <w:rsid w:val="001D69F0"/>
    <w:rsid w:val="001D6EB5"/>
    <w:rsid w:val="001D7676"/>
    <w:rsid w:val="001D7D0B"/>
    <w:rsid w:val="001D7E8F"/>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40A7"/>
    <w:rsid w:val="001F428F"/>
    <w:rsid w:val="001F44D4"/>
    <w:rsid w:val="001F4507"/>
    <w:rsid w:val="001F4C4A"/>
    <w:rsid w:val="001F4E06"/>
    <w:rsid w:val="001F4EFF"/>
    <w:rsid w:val="001F5722"/>
    <w:rsid w:val="001F62F7"/>
    <w:rsid w:val="001F7657"/>
    <w:rsid w:val="00200B03"/>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45E"/>
    <w:rsid w:val="00206563"/>
    <w:rsid w:val="002065A6"/>
    <w:rsid w:val="00206761"/>
    <w:rsid w:val="00206B96"/>
    <w:rsid w:val="00206D7D"/>
    <w:rsid w:val="00206DC7"/>
    <w:rsid w:val="00207014"/>
    <w:rsid w:val="002071CA"/>
    <w:rsid w:val="0020729A"/>
    <w:rsid w:val="002077A2"/>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4DEE"/>
    <w:rsid w:val="00225186"/>
    <w:rsid w:val="00225305"/>
    <w:rsid w:val="00225410"/>
    <w:rsid w:val="0022577E"/>
    <w:rsid w:val="00225E51"/>
    <w:rsid w:val="00225F2C"/>
    <w:rsid w:val="00226266"/>
    <w:rsid w:val="00226291"/>
    <w:rsid w:val="0022681B"/>
    <w:rsid w:val="00226847"/>
    <w:rsid w:val="00226E72"/>
    <w:rsid w:val="002270C1"/>
    <w:rsid w:val="002276B8"/>
    <w:rsid w:val="00230354"/>
    <w:rsid w:val="00230403"/>
    <w:rsid w:val="00230586"/>
    <w:rsid w:val="00230A2B"/>
    <w:rsid w:val="00230FD3"/>
    <w:rsid w:val="002317B9"/>
    <w:rsid w:val="00231982"/>
    <w:rsid w:val="002319DE"/>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650"/>
    <w:rsid w:val="00244689"/>
    <w:rsid w:val="00244A5D"/>
    <w:rsid w:val="00244F0F"/>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898"/>
    <w:rsid w:val="00256A93"/>
    <w:rsid w:val="00256ADD"/>
    <w:rsid w:val="00257343"/>
    <w:rsid w:val="0025734B"/>
    <w:rsid w:val="002573D3"/>
    <w:rsid w:val="00257B8E"/>
    <w:rsid w:val="00257C94"/>
    <w:rsid w:val="00257FC6"/>
    <w:rsid w:val="00260063"/>
    <w:rsid w:val="00260BD3"/>
    <w:rsid w:val="00260E96"/>
    <w:rsid w:val="00260EB4"/>
    <w:rsid w:val="0026135B"/>
    <w:rsid w:val="0026166D"/>
    <w:rsid w:val="00261E59"/>
    <w:rsid w:val="00261FA6"/>
    <w:rsid w:val="002625B4"/>
    <w:rsid w:val="00262C5E"/>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97"/>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B9"/>
    <w:rsid w:val="002A2C98"/>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1"/>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3146"/>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3F1"/>
    <w:rsid w:val="002D2BB6"/>
    <w:rsid w:val="002D3033"/>
    <w:rsid w:val="002D3149"/>
    <w:rsid w:val="002D36FB"/>
    <w:rsid w:val="002D3DCE"/>
    <w:rsid w:val="002D3DE6"/>
    <w:rsid w:val="002D4084"/>
    <w:rsid w:val="002D4578"/>
    <w:rsid w:val="002D465B"/>
    <w:rsid w:val="002D50F9"/>
    <w:rsid w:val="002D62F9"/>
    <w:rsid w:val="002D632B"/>
    <w:rsid w:val="002D6667"/>
    <w:rsid w:val="002D7B4C"/>
    <w:rsid w:val="002E01ED"/>
    <w:rsid w:val="002E0642"/>
    <w:rsid w:val="002E12B5"/>
    <w:rsid w:val="002E173A"/>
    <w:rsid w:val="002E1895"/>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2F7A7E"/>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6D"/>
    <w:rsid w:val="003167FE"/>
    <w:rsid w:val="00316DDA"/>
    <w:rsid w:val="00317CA7"/>
    <w:rsid w:val="00320443"/>
    <w:rsid w:val="00320E01"/>
    <w:rsid w:val="00320E12"/>
    <w:rsid w:val="00321981"/>
    <w:rsid w:val="00321B38"/>
    <w:rsid w:val="00321BF1"/>
    <w:rsid w:val="0032200D"/>
    <w:rsid w:val="00322066"/>
    <w:rsid w:val="0032262D"/>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2AD"/>
    <w:rsid w:val="0032670D"/>
    <w:rsid w:val="00326DE4"/>
    <w:rsid w:val="0032734D"/>
    <w:rsid w:val="00327827"/>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D70"/>
    <w:rsid w:val="00333EAA"/>
    <w:rsid w:val="00334112"/>
    <w:rsid w:val="003343CE"/>
    <w:rsid w:val="0033452F"/>
    <w:rsid w:val="00334765"/>
    <w:rsid w:val="00334D17"/>
    <w:rsid w:val="00334E2B"/>
    <w:rsid w:val="00334FD5"/>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0E8"/>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6FC"/>
    <w:rsid w:val="003547D2"/>
    <w:rsid w:val="00355AD1"/>
    <w:rsid w:val="00355C2C"/>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080"/>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739"/>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6B9"/>
    <w:rsid w:val="003A1E64"/>
    <w:rsid w:val="003A2139"/>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5"/>
    <w:rsid w:val="003B2547"/>
    <w:rsid w:val="003B2D97"/>
    <w:rsid w:val="003B2E6E"/>
    <w:rsid w:val="003B35B7"/>
    <w:rsid w:val="003B3865"/>
    <w:rsid w:val="003B3AE9"/>
    <w:rsid w:val="003B3D84"/>
    <w:rsid w:val="003B4022"/>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80B"/>
    <w:rsid w:val="003D3B49"/>
    <w:rsid w:val="003D4088"/>
    <w:rsid w:val="003D410B"/>
    <w:rsid w:val="003D4205"/>
    <w:rsid w:val="003D4EB5"/>
    <w:rsid w:val="003D5433"/>
    <w:rsid w:val="003D5A84"/>
    <w:rsid w:val="003D629F"/>
    <w:rsid w:val="003D6376"/>
    <w:rsid w:val="003D637A"/>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E7"/>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E00"/>
    <w:rsid w:val="003F7F31"/>
    <w:rsid w:val="004007C1"/>
    <w:rsid w:val="0040085A"/>
    <w:rsid w:val="00400C6C"/>
    <w:rsid w:val="00400E4D"/>
    <w:rsid w:val="00401328"/>
    <w:rsid w:val="00401438"/>
    <w:rsid w:val="00401991"/>
    <w:rsid w:val="00401D94"/>
    <w:rsid w:val="00401DCB"/>
    <w:rsid w:val="00401F69"/>
    <w:rsid w:val="0040282B"/>
    <w:rsid w:val="0040297E"/>
    <w:rsid w:val="00402E78"/>
    <w:rsid w:val="004033CD"/>
    <w:rsid w:val="004035E1"/>
    <w:rsid w:val="00403E2A"/>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612"/>
    <w:rsid w:val="00415A6E"/>
    <w:rsid w:val="00416358"/>
    <w:rsid w:val="00416B01"/>
    <w:rsid w:val="00416CB9"/>
    <w:rsid w:val="00416EA2"/>
    <w:rsid w:val="00417690"/>
    <w:rsid w:val="00417901"/>
    <w:rsid w:val="00417A7D"/>
    <w:rsid w:val="00417B1D"/>
    <w:rsid w:val="00417BDC"/>
    <w:rsid w:val="00417F08"/>
    <w:rsid w:val="00420062"/>
    <w:rsid w:val="004200D6"/>
    <w:rsid w:val="0042065E"/>
    <w:rsid w:val="00420B18"/>
    <w:rsid w:val="00420BD7"/>
    <w:rsid w:val="00420E5E"/>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66B"/>
    <w:rsid w:val="004256B4"/>
    <w:rsid w:val="004259A7"/>
    <w:rsid w:val="00425A4F"/>
    <w:rsid w:val="00426138"/>
    <w:rsid w:val="0042676E"/>
    <w:rsid w:val="0042678E"/>
    <w:rsid w:val="0042694D"/>
    <w:rsid w:val="00426BFB"/>
    <w:rsid w:val="004277A8"/>
    <w:rsid w:val="00427848"/>
    <w:rsid w:val="004278F3"/>
    <w:rsid w:val="00427ED1"/>
    <w:rsid w:val="00430A99"/>
    <w:rsid w:val="00430B06"/>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730"/>
    <w:rsid w:val="00435AE7"/>
    <w:rsid w:val="00436E5C"/>
    <w:rsid w:val="00436F4B"/>
    <w:rsid w:val="00437312"/>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C0A"/>
    <w:rsid w:val="00445408"/>
    <w:rsid w:val="004455A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858"/>
    <w:rsid w:val="00475B08"/>
    <w:rsid w:val="00475D14"/>
    <w:rsid w:val="00476C5E"/>
    <w:rsid w:val="00476CE0"/>
    <w:rsid w:val="004770D4"/>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0DC1"/>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D64"/>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7854"/>
    <w:rsid w:val="004B79A9"/>
    <w:rsid w:val="004B7DE1"/>
    <w:rsid w:val="004B7E9F"/>
    <w:rsid w:val="004C04E1"/>
    <w:rsid w:val="004C05D5"/>
    <w:rsid w:val="004C07CE"/>
    <w:rsid w:val="004C0BE4"/>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121"/>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2C03"/>
    <w:rsid w:val="004F2E06"/>
    <w:rsid w:val="004F332D"/>
    <w:rsid w:val="004F378F"/>
    <w:rsid w:val="004F3DE3"/>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5CA"/>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07FD2"/>
    <w:rsid w:val="005108CF"/>
    <w:rsid w:val="00510922"/>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7F2"/>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273"/>
    <w:rsid w:val="00527377"/>
    <w:rsid w:val="00527792"/>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44BD"/>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F27"/>
    <w:rsid w:val="00553084"/>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0FC"/>
    <w:rsid w:val="005773F5"/>
    <w:rsid w:val="005773FA"/>
    <w:rsid w:val="00577699"/>
    <w:rsid w:val="005779D1"/>
    <w:rsid w:val="00577FA2"/>
    <w:rsid w:val="0058033E"/>
    <w:rsid w:val="0058038B"/>
    <w:rsid w:val="00580928"/>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5219"/>
    <w:rsid w:val="005856A5"/>
    <w:rsid w:val="005859AF"/>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4C70"/>
    <w:rsid w:val="00595653"/>
    <w:rsid w:val="00595682"/>
    <w:rsid w:val="0059595F"/>
    <w:rsid w:val="00595B23"/>
    <w:rsid w:val="00595BE7"/>
    <w:rsid w:val="00595F2A"/>
    <w:rsid w:val="00595F30"/>
    <w:rsid w:val="0059607A"/>
    <w:rsid w:val="0059693E"/>
    <w:rsid w:val="005969B8"/>
    <w:rsid w:val="00596DFD"/>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60B"/>
    <w:rsid w:val="005A2087"/>
    <w:rsid w:val="005A310C"/>
    <w:rsid w:val="005A3C0E"/>
    <w:rsid w:val="005A3F14"/>
    <w:rsid w:val="005A403B"/>
    <w:rsid w:val="005A4398"/>
    <w:rsid w:val="005A4774"/>
    <w:rsid w:val="005A47A4"/>
    <w:rsid w:val="005A4F64"/>
    <w:rsid w:val="005A519E"/>
    <w:rsid w:val="005A54E4"/>
    <w:rsid w:val="005A5C54"/>
    <w:rsid w:val="005A5E9D"/>
    <w:rsid w:val="005A6892"/>
    <w:rsid w:val="005A6FB5"/>
    <w:rsid w:val="005A73F7"/>
    <w:rsid w:val="005A77AF"/>
    <w:rsid w:val="005A7AC4"/>
    <w:rsid w:val="005A7ADA"/>
    <w:rsid w:val="005A7B6F"/>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379C"/>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3B4B"/>
    <w:rsid w:val="005D4196"/>
    <w:rsid w:val="005D41B8"/>
    <w:rsid w:val="005D44AE"/>
    <w:rsid w:val="005D49DF"/>
    <w:rsid w:val="005D4E8D"/>
    <w:rsid w:val="005D4EB0"/>
    <w:rsid w:val="005D56B8"/>
    <w:rsid w:val="005D581B"/>
    <w:rsid w:val="005D583F"/>
    <w:rsid w:val="005D584D"/>
    <w:rsid w:val="005D58E7"/>
    <w:rsid w:val="005D592E"/>
    <w:rsid w:val="005D5BEA"/>
    <w:rsid w:val="005D5C19"/>
    <w:rsid w:val="005D5D32"/>
    <w:rsid w:val="005D6481"/>
    <w:rsid w:val="005D6D32"/>
    <w:rsid w:val="005D6DE6"/>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3A3"/>
    <w:rsid w:val="005E55BD"/>
    <w:rsid w:val="005E630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7AF"/>
    <w:rsid w:val="006008AE"/>
    <w:rsid w:val="00601B61"/>
    <w:rsid w:val="00601C18"/>
    <w:rsid w:val="00601D87"/>
    <w:rsid w:val="00602A51"/>
    <w:rsid w:val="00602BE3"/>
    <w:rsid w:val="00602E02"/>
    <w:rsid w:val="006030EA"/>
    <w:rsid w:val="00603230"/>
    <w:rsid w:val="0060350B"/>
    <w:rsid w:val="00603DDD"/>
    <w:rsid w:val="00603EEF"/>
    <w:rsid w:val="006040AA"/>
    <w:rsid w:val="006043B2"/>
    <w:rsid w:val="006045A6"/>
    <w:rsid w:val="00604818"/>
    <w:rsid w:val="006049EC"/>
    <w:rsid w:val="00605555"/>
    <w:rsid w:val="0060571A"/>
    <w:rsid w:val="006058A6"/>
    <w:rsid w:val="00605B46"/>
    <w:rsid w:val="00605C91"/>
    <w:rsid w:val="00606096"/>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2EF"/>
    <w:rsid w:val="00624735"/>
    <w:rsid w:val="00624C4B"/>
    <w:rsid w:val="00625B1E"/>
    <w:rsid w:val="00626459"/>
    <w:rsid w:val="00626C72"/>
    <w:rsid w:val="00626DD0"/>
    <w:rsid w:val="006271E9"/>
    <w:rsid w:val="0062797A"/>
    <w:rsid w:val="00627BE5"/>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35E"/>
    <w:rsid w:val="006357E1"/>
    <w:rsid w:val="00635851"/>
    <w:rsid w:val="006358B6"/>
    <w:rsid w:val="00635BB0"/>
    <w:rsid w:val="00636367"/>
    <w:rsid w:val="006363CB"/>
    <w:rsid w:val="006364B5"/>
    <w:rsid w:val="0063756A"/>
    <w:rsid w:val="0063767A"/>
    <w:rsid w:val="00637A4C"/>
    <w:rsid w:val="00637C07"/>
    <w:rsid w:val="00637F63"/>
    <w:rsid w:val="00637FBF"/>
    <w:rsid w:val="006400AC"/>
    <w:rsid w:val="006401B4"/>
    <w:rsid w:val="006401B7"/>
    <w:rsid w:val="006408A4"/>
    <w:rsid w:val="0064188D"/>
    <w:rsid w:val="00641FF2"/>
    <w:rsid w:val="0064242A"/>
    <w:rsid w:val="00642689"/>
    <w:rsid w:val="00642D47"/>
    <w:rsid w:val="00642D61"/>
    <w:rsid w:val="00642D9C"/>
    <w:rsid w:val="00642FFB"/>
    <w:rsid w:val="00643010"/>
    <w:rsid w:val="006438C7"/>
    <w:rsid w:val="00643A61"/>
    <w:rsid w:val="00643B7F"/>
    <w:rsid w:val="00643BC5"/>
    <w:rsid w:val="00643D02"/>
    <w:rsid w:val="00644042"/>
    <w:rsid w:val="006444F0"/>
    <w:rsid w:val="006447E0"/>
    <w:rsid w:val="00644981"/>
    <w:rsid w:val="00644B5E"/>
    <w:rsid w:val="00644EFD"/>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165"/>
    <w:rsid w:val="00666261"/>
    <w:rsid w:val="00666829"/>
    <w:rsid w:val="006672D8"/>
    <w:rsid w:val="0066755E"/>
    <w:rsid w:val="00667825"/>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57B"/>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412B"/>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C88"/>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7C8"/>
    <w:rsid w:val="006B2A4B"/>
    <w:rsid w:val="006B2B53"/>
    <w:rsid w:val="006B2D92"/>
    <w:rsid w:val="006B3443"/>
    <w:rsid w:val="006B3704"/>
    <w:rsid w:val="006B3B0C"/>
    <w:rsid w:val="006B3B67"/>
    <w:rsid w:val="006B47B5"/>
    <w:rsid w:val="006B4966"/>
    <w:rsid w:val="006B4C7A"/>
    <w:rsid w:val="006B4E4E"/>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F8"/>
    <w:rsid w:val="006C139F"/>
    <w:rsid w:val="006C183E"/>
    <w:rsid w:val="006C1884"/>
    <w:rsid w:val="006C18A0"/>
    <w:rsid w:val="006C2106"/>
    <w:rsid w:val="006C21EA"/>
    <w:rsid w:val="006C243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38F"/>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031"/>
    <w:rsid w:val="006F71AD"/>
    <w:rsid w:val="006F7704"/>
    <w:rsid w:val="006F7847"/>
    <w:rsid w:val="006F7863"/>
    <w:rsid w:val="006F7C16"/>
    <w:rsid w:val="0070006B"/>
    <w:rsid w:val="00700313"/>
    <w:rsid w:val="007003A6"/>
    <w:rsid w:val="00700B7A"/>
    <w:rsid w:val="007013B1"/>
    <w:rsid w:val="007015C9"/>
    <w:rsid w:val="00701605"/>
    <w:rsid w:val="0070180D"/>
    <w:rsid w:val="00701885"/>
    <w:rsid w:val="0070196D"/>
    <w:rsid w:val="00701E65"/>
    <w:rsid w:val="00701EC3"/>
    <w:rsid w:val="00702347"/>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B47"/>
    <w:rsid w:val="007066C3"/>
    <w:rsid w:val="0070671A"/>
    <w:rsid w:val="0070676C"/>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D0F"/>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6E52"/>
    <w:rsid w:val="007272B5"/>
    <w:rsid w:val="00727872"/>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A4"/>
    <w:rsid w:val="00761ABC"/>
    <w:rsid w:val="00761B71"/>
    <w:rsid w:val="00761EA1"/>
    <w:rsid w:val="00762936"/>
    <w:rsid w:val="007629EC"/>
    <w:rsid w:val="00762AB6"/>
    <w:rsid w:val="00762E6A"/>
    <w:rsid w:val="00763EC1"/>
    <w:rsid w:val="007644EC"/>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734"/>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3F4"/>
    <w:rsid w:val="00781CFD"/>
    <w:rsid w:val="00781EF6"/>
    <w:rsid w:val="00781F75"/>
    <w:rsid w:val="0078200C"/>
    <w:rsid w:val="00782972"/>
    <w:rsid w:val="00783363"/>
    <w:rsid w:val="007835CC"/>
    <w:rsid w:val="007844F7"/>
    <w:rsid w:val="00784743"/>
    <w:rsid w:val="007847FF"/>
    <w:rsid w:val="0078491E"/>
    <w:rsid w:val="00784DAC"/>
    <w:rsid w:val="00784E84"/>
    <w:rsid w:val="00784FFD"/>
    <w:rsid w:val="00785DC1"/>
    <w:rsid w:val="00785F93"/>
    <w:rsid w:val="00786A6F"/>
    <w:rsid w:val="00786A7E"/>
    <w:rsid w:val="00786B09"/>
    <w:rsid w:val="0078757F"/>
    <w:rsid w:val="0078766D"/>
    <w:rsid w:val="00787679"/>
    <w:rsid w:val="00787881"/>
    <w:rsid w:val="0078792B"/>
    <w:rsid w:val="00787D19"/>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421"/>
    <w:rsid w:val="007A4514"/>
    <w:rsid w:val="007A46F5"/>
    <w:rsid w:val="007A4994"/>
    <w:rsid w:val="007A4D62"/>
    <w:rsid w:val="007A4DCF"/>
    <w:rsid w:val="007A5A6F"/>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1CA6"/>
    <w:rsid w:val="007B2031"/>
    <w:rsid w:val="007B22D2"/>
    <w:rsid w:val="007B2451"/>
    <w:rsid w:val="007B2693"/>
    <w:rsid w:val="007B2802"/>
    <w:rsid w:val="007B2F9E"/>
    <w:rsid w:val="007B41B5"/>
    <w:rsid w:val="007B426F"/>
    <w:rsid w:val="007B4470"/>
    <w:rsid w:val="007B4799"/>
    <w:rsid w:val="007B47AC"/>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CA3"/>
    <w:rsid w:val="007E2FA4"/>
    <w:rsid w:val="007E30E3"/>
    <w:rsid w:val="007E3249"/>
    <w:rsid w:val="007E3562"/>
    <w:rsid w:val="007E3823"/>
    <w:rsid w:val="007E3BB7"/>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E7F33"/>
    <w:rsid w:val="007F0091"/>
    <w:rsid w:val="007F046A"/>
    <w:rsid w:val="007F0DA2"/>
    <w:rsid w:val="007F1018"/>
    <w:rsid w:val="007F10E8"/>
    <w:rsid w:val="007F152D"/>
    <w:rsid w:val="007F198D"/>
    <w:rsid w:val="007F1AAE"/>
    <w:rsid w:val="007F1D6A"/>
    <w:rsid w:val="007F1D9F"/>
    <w:rsid w:val="007F1EA9"/>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22F7"/>
    <w:rsid w:val="00802353"/>
    <w:rsid w:val="00802433"/>
    <w:rsid w:val="00802E61"/>
    <w:rsid w:val="00802FE0"/>
    <w:rsid w:val="00803118"/>
    <w:rsid w:val="00803586"/>
    <w:rsid w:val="00803F1F"/>
    <w:rsid w:val="008047AA"/>
    <w:rsid w:val="00804A42"/>
    <w:rsid w:val="00804C87"/>
    <w:rsid w:val="00805287"/>
    <w:rsid w:val="00805B9D"/>
    <w:rsid w:val="00805BA7"/>
    <w:rsid w:val="00805C4D"/>
    <w:rsid w:val="00805E88"/>
    <w:rsid w:val="00805F4B"/>
    <w:rsid w:val="008060C7"/>
    <w:rsid w:val="008064C0"/>
    <w:rsid w:val="00806ABC"/>
    <w:rsid w:val="00806B56"/>
    <w:rsid w:val="00806FB4"/>
    <w:rsid w:val="00807258"/>
    <w:rsid w:val="00807370"/>
    <w:rsid w:val="008073FB"/>
    <w:rsid w:val="008077A8"/>
    <w:rsid w:val="008078B0"/>
    <w:rsid w:val="00807A1F"/>
    <w:rsid w:val="00807E8B"/>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256"/>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4792D"/>
    <w:rsid w:val="00850430"/>
    <w:rsid w:val="00850445"/>
    <w:rsid w:val="008505D8"/>
    <w:rsid w:val="0085068B"/>
    <w:rsid w:val="008508B0"/>
    <w:rsid w:val="00850A15"/>
    <w:rsid w:val="00850C2A"/>
    <w:rsid w:val="00850F64"/>
    <w:rsid w:val="008513E5"/>
    <w:rsid w:val="00851EDB"/>
    <w:rsid w:val="00852144"/>
    <w:rsid w:val="00852178"/>
    <w:rsid w:val="00852278"/>
    <w:rsid w:val="00852491"/>
    <w:rsid w:val="00852B6C"/>
    <w:rsid w:val="008532B8"/>
    <w:rsid w:val="008533D5"/>
    <w:rsid w:val="00853436"/>
    <w:rsid w:val="008536DF"/>
    <w:rsid w:val="00853862"/>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0F4"/>
    <w:rsid w:val="00862926"/>
    <w:rsid w:val="00862A5F"/>
    <w:rsid w:val="00862F73"/>
    <w:rsid w:val="00862F77"/>
    <w:rsid w:val="00863329"/>
    <w:rsid w:val="00863982"/>
    <w:rsid w:val="00863BBF"/>
    <w:rsid w:val="00863F06"/>
    <w:rsid w:val="00866B3C"/>
    <w:rsid w:val="00867B14"/>
    <w:rsid w:val="00867B80"/>
    <w:rsid w:val="008701BA"/>
    <w:rsid w:val="00870861"/>
    <w:rsid w:val="00870E1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6B2"/>
    <w:rsid w:val="0087520C"/>
    <w:rsid w:val="00875395"/>
    <w:rsid w:val="008754BC"/>
    <w:rsid w:val="00875DB5"/>
    <w:rsid w:val="0087626B"/>
    <w:rsid w:val="008773FF"/>
    <w:rsid w:val="00877802"/>
    <w:rsid w:val="00880374"/>
    <w:rsid w:val="0088091B"/>
    <w:rsid w:val="00880B12"/>
    <w:rsid w:val="00880E0C"/>
    <w:rsid w:val="00880E88"/>
    <w:rsid w:val="008820DE"/>
    <w:rsid w:val="008821C2"/>
    <w:rsid w:val="008822AB"/>
    <w:rsid w:val="008825CF"/>
    <w:rsid w:val="008826BD"/>
    <w:rsid w:val="00882D24"/>
    <w:rsid w:val="00882F34"/>
    <w:rsid w:val="0088381F"/>
    <w:rsid w:val="00883C57"/>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94"/>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6F5B"/>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49E"/>
    <w:rsid w:val="008B3AEA"/>
    <w:rsid w:val="008B3B86"/>
    <w:rsid w:val="008B48D9"/>
    <w:rsid w:val="008B4AE1"/>
    <w:rsid w:val="008B55CA"/>
    <w:rsid w:val="008B5A60"/>
    <w:rsid w:val="008B5EA5"/>
    <w:rsid w:val="008B600D"/>
    <w:rsid w:val="008B664E"/>
    <w:rsid w:val="008B6698"/>
    <w:rsid w:val="008B6C83"/>
    <w:rsid w:val="008B705F"/>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7C3"/>
    <w:rsid w:val="008C4F27"/>
    <w:rsid w:val="008C4FF1"/>
    <w:rsid w:val="008C507A"/>
    <w:rsid w:val="008C50C3"/>
    <w:rsid w:val="008C5395"/>
    <w:rsid w:val="008C5973"/>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DDB"/>
    <w:rsid w:val="008D178E"/>
    <w:rsid w:val="008D1DE2"/>
    <w:rsid w:val="008D1E18"/>
    <w:rsid w:val="008D270C"/>
    <w:rsid w:val="008D37D1"/>
    <w:rsid w:val="008D3D0A"/>
    <w:rsid w:val="008D3EEC"/>
    <w:rsid w:val="008D3F66"/>
    <w:rsid w:val="008D45EA"/>
    <w:rsid w:val="008D4A5D"/>
    <w:rsid w:val="008D51C1"/>
    <w:rsid w:val="008D51F1"/>
    <w:rsid w:val="008D5D9B"/>
    <w:rsid w:val="008D6030"/>
    <w:rsid w:val="008D6032"/>
    <w:rsid w:val="008D6593"/>
    <w:rsid w:val="008D6797"/>
    <w:rsid w:val="008D7BB3"/>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D9E"/>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E5B"/>
    <w:rsid w:val="008F6F72"/>
    <w:rsid w:val="008F71C9"/>
    <w:rsid w:val="008F72CA"/>
    <w:rsid w:val="008F7890"/>
    <w:rsid w:val="008F7FE0"/>
    <w:rsid w:val="00900141"/>
    <w:rsid w:val="00900156"/>
    <w:rsid w:val="0090017E"/>
    <w:rsid w:val="00900ADF"/>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3CA"/>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6EE"/>
    <w:rsid w:val="009107BB"/>
    <w:rsid w:val="00910A0D"/>
    <w:rsid w:val="00910FF5"/>
    <w:rsid w:val="00911A5C"/>
    <w:rsid w:val="00911BD3"/>
    <w:rsid w:val="00911DE5"/>
    <w:rsid w:val="009125CF"/>
    <w:rsid w:val="00912A81"/>
    <w:rsid w:val="0091347C"/>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02"/>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42"/>
    <w:rsid w:val="009214A5"/>
    <w:rsid w:val="0092181D"/>
    <w:rsid w:val="009218FF"/>
    <w:rsid w:val="00921A33"/>
    <w:rsid w:val="009229BA"/>
    <w:rsid w:val="00922BAA"/>
    <w:rsid w:val="00923221"/>
    <w:rsid w:val="00924104"/>
    <w:rsid w:val="009244DB"/>
    <w:rsid w:val="0092459C"/>
    <w:rsid w:val="00924C33"/>
    <w:rsid w:val="00924CFA"/>
    <w:rsid w:val="00924F61"/>
    <w:rsid w:val="00925037"/>
    <w:rsid w:val="00925065"/>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B3F"/>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47DDB"/>
    <w:rsid w:val="0095019F"/>
    <w:rsid w:val="0095064A"/>
    <w:rsid w:val="00950B18"/>
    <w:rsid w:val="00950C86"/>
    <w:rsid w:val="0095106D"/>
    <w:rsid w:val="00951106"/>
    <w:rsid w:val="009514DD"/>
    <w:rsid w:val="00952346"/>
    <w:rsid w:val="009524CC"/>
    <w:rsid w:val="009529F4"/>
    <w:rsid w:val="00952EC0"/>
    <w:rsid w:val="00953065"/>
    <w:rsid w:val="00953536"/>
    <w:rsid w:val="009539B8"/>
    <w:rsid w:val="00953EDC"/>
    <w:rsid w:val="009547A0"/>
    <w:rsid w:val="009550F9"/>
    <w:rsid w:val="009551B3"/>
    <w:rsid w:val="009555EC"/>
    <w:rsid w:val="009556AB"/>
    <w:rsid w:val="009560AC"/>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C0"/>
    <w:rsid w:val="00973D0B"/>
    <w:rsid w:val="0097435C"/>
    <w:rsid w:val="009749BF"/>
    <w:rsid w:val="00974BF1"/>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DE2"/>
    <w:rsid w:val="00995E81"/>
    <w:rsid w:val="00995FBA"/>
    <w:rsid w:val="00996338"/>
    <w:rsid w:val="00996483"/>
    <w:rsid w:val="009965A5"/>
    <w:rsid w:val="00996691"/>
    <w:rsid w:val="00996E13"/>
    <w:rsid w:val="00996FB1"/>
    <w:rsid w:val="0099765A"/>
    <w:rsid w:val="009A011F"/>
    <w:rsid w:val="009A0241"/>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33"/>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5D0"/>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03"/>
    <w:rsid w:val="009D483F"/>
    <w:rsid w:val="009D4CA5"/>
    <w:rsid w:val="009D4F88"/>
    <w:rsid w:val="009D51D3"/>
    <w:rsid w:val="009D54C1"/>
    <w:rsid w:val="009D54DD"/>
    <w:rsid w:val="009D5A79"/>
    <w:rsid w:val="009D5BAD"/>
    <w:rsid w:val="009D672F"/>
    <w:rsid w:val="009D67CC"/>
    <w:rsid w:val="009D6B51"/>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CFD"/>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5F"/>
    <w:rsid w:val="00A108CF"/>
    <w:rsid w:val="00A11160"/>
    <w:rsid w:val="00A11591"/>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4CEB"/>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04A"/>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CA"/>
    <w:rsid w:val="00A43671"/>
    <w:rsid w:val="00A439A3"/>
    <w:rsid w:val="00A43A7D"/>
    <w:rsid w:val="00A43B15"/>
    <w:rsid w:val="00A43F7A"/>
    <w:rsid w:val="00A44334"/>
    <w:rsid w:val="00A443C6"/>
    <w:rsid w:val="00A44E83"/>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5EDD"/>
    <w:rsid w:val="00A663DA"/>
    <w:rsid w:val="00A66505"/>
    <w:rsid w:val="00A66C54"/>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2FB0"/>
    <w:rsid w:val="00A730CE"/>
    <w:rsid w:val="00A730E4"/>
    <w:rsid w:val="00A73154"/>
    <w:rsid w:val="00A736C2"/>
    <w:rsid w:val="00A73794"/>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232"/>
    <w:rsid w:val="00A86365"/>
    <w:rsid w:val="00A86E22"/>
    <w:rsid w:val="00A8700D"/>
    <w:rsid w:val="00A8763B"/>
    <w:rsid w:val="00A876E0"/>
    <w:rsid w:val="00A87DB8"/>
    <w:rsid w:val="00A90132"/>
    <w:rsid w:val="00A90957"/>
    <w:rsid w:val="00A91167"/>
    <w:rsid w:val="00A91218"/>
    <w:rsid w:val="00A915B9"/>
    <w:rsid w:val="00A91852"/>
    <w:rsid w:val="00A91A18"/>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7A0"/>
    <w:rsid w:val="00AA4E8B"/>
    <w:rsid w:val="00AA5375"/>
    <w:rsid w:val="00AA55CA"/>
    <w:rsid w:val="00AA5C23"/>
    <w:rsid w:val="00AA70E8"/>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3F4"/>
    <w:rsid w:val="00AB578E"/>
    <w:rsid w:val="00AB58BC"/>
    <w:rsid w:val="00AB58F3"/>
    <w:rsid w:val="00AB6065"/>
    <w:rsid w:val="00AB6388"/>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4A9"/>
    <w:rsid w:val="00AC7CBA"/>
    <w:rsid w:val="00AC7E76"/>
    <w:rsid w:val="00AD0837"/>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6C9"/>
    <w:rsid w:val="00AD77A6"/>
    <w:rsid w:val="00AD79B7"/>
    <w:rsid w:val="00AE0A81"/>
    <w:rsid w:val="00AE1284"/>
    <w:rsid w:val="00AE1596"/>
    <w:rsid w:val="00AE17C3"/>
    <w:rsid w:val="00AE1846"/>
    <w:rsid w:val="00AE18C1"/>
    <w:rsid w:val="00AE1B95"/>
    <w:rsid w:val="00AE1C16"/>
    <w:rsid w:val="00AE1F89"/>
    <w:rsid w:val="00AE2713"/>
    <w:rsid w:val="00AE2803"/>
    <w:rsid w:val="00AE2CE4"/>
    <w:rsid w:val="00AE2DA9"/>
    <w:rsid w:val="00AE2FCD"/>
    <w:rsid w:val="00AE3113"/>
    <w:rsid w:val="00AE319B"/>
    <w:rsid w:val="00AE3298"/>
    <w:rsid w:val="00AE3B24"/>
    <w:rsid w:val="00AE4078"/>
    <w:rsid w:val="00AE4231"/>
    <w:rsid w:val="00AE4706"/>
    <w:rsid w:val="00AE4959"/>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79"/>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5D7"/>
    <w:rsid w:val="00AF474E"/>
    <w:rsid w:val="00AF4814"/>
    <w:rsid w:val="00AF493D"/>
    <w:rsid w:val="00AF4B30"/>
    <w:rsid w:val="00AF4B59"/>
    <w:rsid w:val="00AF50BC"/>
    <w:rsid w:val="00AF5287"/>
    <w:rsid w:val="00AF528D"/>
    <w:rsid w:val="00AF5478"/>
    <w:rsid w:val="00AF5738"/>
    <w:rsid w:val="00AF5948"/>
    <w:rsid w:val="00AF5D0F"/>
    <w:rsid w:val="00AF66D0"/>
    <w:rsid w:val="00AF67E2"/>
    <w:rsid w:val="00AF6D66"/>
    <w:rsid w:val="00AF7ABF"/>
    <w:rsid w:val="00AF7C99"/>
    <w:rsid w:val="00AF7FD8"/>
    <w:rsid w:val="00B00D3B"/>
    <w:rsid w:val="00B0100D"/>
    <w:rsid w:val="00B0145D"/>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7"/>
    <w:rsid w:val="00B0748F"/>
    <w:rsid w:val="00B10046"/>
    <w:rsid w:val="00B1052F"/>
    <w:rsid w:val="00B10A0D"/>
    <w:rsid w:val="00B10CF5"/>
    <w:rsid w:val="00B114ED"/>
    <w:rsid w:val="00B11CC0"/>
    <w:rsid w:val="00B121EE"/>
    <w:rsid w:val="00B123F0"/>
    <w:rsid w:val="00B125F2"/>
    <w:rsid w:val="00B12E46"/>
    <w:rsid w:val="00B12F30"/>
    <w:rsid w:val="00B1317C"/>
    <w:rsid w:val="00B13944"/>
    <w:rsid w:val="00B14096"/>
    <w:rsid w:val="00B140C0"/>
    <w:rsid w:val="00B14108"/>
    <w:rsid w:val="00B1412F"/>
    <w:rsid w:val="00B145DD"/>
    <w:rsid w:val="00B148D6"/>
    <w:rsid w:val="00B149A2"/>
    <w:rsid w:val="00B14B4A"/>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298"/>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F09"/>
    <w:rsid w:val="00B3212B"/>
    <w:rsid w:val="00B3230B"/>
    <w:rsid w:val="00B32D14"/>
    <w:rsid w:val="00B33044"/>
    <w:rsid w:val="00B333EE"/>
    <w:rsid w:val="00B340E8"/>
    <w:rsid w:val="00B341A1"/>
    <w:rsid w:val="00B34471"/>
    <w:rsid w:val="00B34A55"/>
    <w:rsid w:val="00B34AAE"/>
    <w:rsid w:val="00B34AE7"/>
    <w:rsid w:val="00B34BB4"/>
    <w:rsid w:val="00B34C46"/>
    <w:rsid w:val="00B34D9D"/>
    <w:rsid w:val="00B35242"/>
    <w:rsid w:val="00B355DE"/>
    <w:rsid w:val="00B35BD5"/>
    <w:rsid w:val="00B35DF9"/>
    <w:rsid w:val="00B365B1"/>
    <w:rsid w:val="00B367BC"/>
    <w:rsid w:val="00B36B39"/>
    <w:rsid w:val="00B3789B"/>
    <w:rsid w:val="00B37C6B"/>
    <w:rsid w:val="00B402C6"/>
    <w:rsid w:val="00B40906"/>
    <w:rsid w:val="00B40E06"/>
    <w:rsid w:val="00B40F92"/>
    <w:rsid w:val="00B41597"/>
    <w:rsid w:val="00B4181F"/>
    <w:rsid w:val="00B4182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15E"/>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D0F"/>
    <w:rsid w:val="00B802FF"/>
    <w:rsid w:val="00B803C8"/>
    <w:rsid w:val="00B807BD"/>
    <w:rsid w:val="00B81130"/>
    <w:rsid w:val="00B8210C"/>
    <w:rsid w:val="00B82178"/>
    <w:rsid w:val="00B8238D"/>
    <w:rsid w:val="00B8254C"/>
    <w:rsid w:val="00B826A9"/>
    <w:rsid w:val="00B82817"/>
    <w:rsid w:val="00B82F4E"/>
    <w:rsid w:val="00B82FE2"/>
    <w:rsid w:val="00B83654"/>
    <w:rsid w:val="00B83713"/>
    <w:rsid w:val="00B84343"/>
    <w:rsid w:val="00B84449"/>
    <w:rsid w:val="00B84469"/>
    <w:rsid w:val="00B84570"/>
    <w:rsid w:val="00B847A9"/>
    <w:rsid w:val="00B84B40"/>
    <w:rsid w:val="00B84C3F"/>
    <w:rsid w:val="00B84DB8"/>
    <w:rsid w:val="00B85B61"/>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15D"/>
    <w:rsid w:val="00B9572E"/>
    <w:rsid w:val="00B95D86"/>
    <w:rsid w:val="00B95F98"/>
    <w:rsid w:val="00B9622A"/>
    <w:rsid w:val="00B9643C"/>
    <w:rsid w:val="00B96565"/>
    <w:rsid w:val="00B96633"/>
    <w:rsid w:val="00B96A8E"/>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6C4"/>
    <w:rsid w:val="00BD1E8D"/>
    <w:rsid w:val="00BD22C4"/>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3BB1"/>
    <w:rsid w:val="00BE410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834"/>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A42"/>
    <w:rsid w:val="00C10B69"/>
    <w:rsid w:val="00C10C9B"/>
    <w:rsid w:val="00C10F68"/>
    <w:rsid w:val="00C113A7"/>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6F94"/>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CB0"/>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C8C"/>
    <w:rsid w:val="00C46D23"/>
    <w:rsid w:val="00C46E28"/>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AC8"/>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48D5"/>
    <w:rsid w:val="00C65257"/>
    <w:rsid w:val="00C6530E"/>
    <w:rsid w:val="00C65820"/>
    <w:rsid w:val="00C658E9"/>
    <w:rsid w:val="00C659F5"/>
    <w:rsid w:val="00C65AC3"/>
    <w:rsid w:val="00C65B70"/>
    <w:rsid w:val="00C6611C"/>
    <w:rsid w:val="00C66B5F"/>
    <w:rsid w:val="00C66D88"/>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4B9"/>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87E6E"/>
    <w:rsid w:val="00C9063C"/>
    <w:rsid w:val="00C90692"/>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57A"/>
    <w:rsid w:val="00C9587C"/>
    <w:rsid w:val="00C95894"/>
    <w:rsid w:val="00C959B3"/>
    <w:rsid w:val="00C9607F"/>
    <w:rsid w:val="00C960C4"/>
    <w:rsid w:val="00C96616"/>
    <w:rsid w:val="00C96630"/>
    <w:rsid w:val="00C96874"/>
    <w:rsid w:val="00C96D2E"/>
    <w:rsid w:val="00C96E4E"/>
    <w:rsid w:val="00C96E7F"/>
    <w:rsid w:val="00C96FAD"/>
    <w:rsid w:val="00C9725C"/>
    <w:rsid w:val="00C97DF3"/>
    <w:rsid w:val="00CA0115"/>
    <w:rsid w:val="00CA01EB"/>
    <w:rsid w:val="00CA041B"/>
    <w:rsid w:val="00CA0756"/>
    <w:rsid w:val="00CA0D85"/>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84"/>
    <w:rsid w:val="00CB4D50"/>
    <w:rsid w:val="00CB5193"/>
    <w:rsid w:val="00CB53C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2175"/>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79D"/>
    <w:rsid w:val="00CE791A"/>
    <w:rsid w:val="00CE7BA6"/>
    <w:rsid w:val="00CE7F3A"/>
    <w:rsid w:val="00CF02D2"/>
    <w:rsid w:val="00CF08A7"/>
    <w:rsid w:val="00CF0BC7"/>
    <w:rsid w:val="00CF1003"/>
    <w:rsid w:val="00CF1712"/>
    <w:rsid w:val="00CF22EA"/>
    <w:rsid w:val="00CF23A7"/>
    <w:rsid w:val="00CF2CE1"/>
    <w:rsid w:val="00CF2F77"/>
    <w:rsid w:val="00CF305A"/>
    <w:rsid w:val="00CF31AB"/>
    <w:rsid w:val="00CF31D6"/>
    <w:rsid w:val="00CF3BD1"/>
    <w:rsid w:val="00CF3F2A"/>
    <w:rsid w:val="00CF4077"/>
    <w:rsid w:val="00CF427E"/>
    <w:rsid w:val="00CF49BE"/>
    <w:rsid w:val="00CF4B94"/>
    <w:rsid w:val="00CF4BA2"/>
    <w:rsid w:val="00CF4C06"/>
    <w:rsid w:val="00CF55E1"/>
    <w:rsid w:val="00CF576C"/>
    <w:rsid w:val="00CF5C99"/>
    <w:rsid w:val="00CF62D6"/>
    <w:rsid w:val="00CF63DB"/>
    <w:rsid w:val="00CF6471"/>
    <w:rsid w:val="00CF71B9"/>
    <w:rsid w:val="00CF73C3"/>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1DA0"/>
    <w:rsid w:val="00D12078"/>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6F5F"/>
    <w:rsid w:val="00D171E7"/>
    <w:rsid w:val="00D1756D"/>
    <w:rsid w:val="00D1789C"/>
    <w:rsid w:val="00D20549"/>
    <w:rsid w:val="00D206CF"/>
    <w:rsid w:val="00D20E67"/>
    <w:rsid w:val="00D218D7"/>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0D"/>
    <w:rsid w:val="00D33EA7"/>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97"/>
    <w:rsid w:val="00D40AF4"/>
    <w:rsid w:val="00D40B5D"/>
    <w:rsid w:val="00D41027"/>
    <w:rsid w:val="00D41EBB"/>
    <w:rsid w:val="00D42713"/>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DA4"/>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551"/>
    <w:rsid w:val="00D777F1"/>
    <w:rsid w:val="00D77AA2"/>
    <w:rsid w:val="00D77CF2"/>
    <w:rsid w:val="00D803B5"/>
    <w:rsid w:val="00D80998"/>
    <w:rsid w:val="00D809A5"/>
    <w:rsid w:val="00D80CB5"/>
    <w:rsid w:val="00D81A89"/>
    <w:rsid w:val="00D81B87"/>
    <w:rsid w:val="00D81E3D"/>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8FF"/>
    <w:rsid w:val="00D91B86"/>
    <w:rsid w:val="00D91E9E"/>
    <w:rsid w:val="00D91F1E"/>
    <w:rsid w:val="00D91FD3"/>
    <w:rsid w:val="00D920E2"/>
    <w:rsid w:val="00D92427"/>
    <w:rsid w:val="00D93024"/>
    <w:rsid w:val="00D933DE"/>
    <w:rsid w:val="00D934A9"/>
    <w:rsid w:val="00D934FB"/>
    <w:rsid w:val="00D94352"/>
    <w:rsid w:val="00D94F41"/>
    <w:rsid w:val="00D94F5B"/>
    <w:rsid w:val="00D954BC"/>
    <w:rsid w:val="00D95CBC"/>
    <w:rsid w:val="00D95CBF"/>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819"/>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F12"/>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C7B9A"/>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1E"/>
    <w:rsid w:val="00DF15FF"/>
    <w:rsid w:val="00DF1D6F"/>
    <w:rsid w:val="00DF2269"/>
    <w:rsid w:val="00DF2382"/>
    <w:rsid w:val="00DF24B3"/>
    <w:rsid w:val="00DF2F06"/>
    <w:rsid w:val="00DF38D7"/>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AEC"/>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125"/>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FB8"/>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391"/>
    <w:rsid w:val="00E31D55"/>
    <w:rsid w:val="00E32C18"/>
    <w:rsid w:val="00E32CD6"/>
    <w:rsid w:val="00E32CE4"/>
    <w:rsid w:val="00E32D8D"/>
    <w:rsid w:val="00E32F13"/>
    <w:rsid w:val="00E331A1"/>
    <w:rsid w:val="00E33502"/>
    <w:rsid w:val="00E33BC1"/>
    <w:rsid w:val="00E33DA3"/>
    <w:rsid w:val="00E340AF"/>
    <w:rsid w:val="00E34265"/>
    <w:rsid w:val="00E34340"/>
    <w:rsid w:val="00E34469"/>
    <w:rsid w:val="00E346B8"/>
    <w:rsid w:val="00E34932"/>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333"/>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639"/>
    <w:rsid w:val="00E65BA7"/>
    <w:rsid w:val="00E65BEA"/>
    <w:rsid w:val="00E65F40"/>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FF"/>
    <w:rsid w:val="00E73B04"/>
    <w:rsid w:val="00E73D55"/>
    <w:rsid w:val="00E73FDF"/>
    <w:rsid w:val="00E74092"/>
    <w:rsid w:val="00E74889"/>
    <w:rsid w:val="00E74906"/>
    <w:rsid w:val="00E755EA"/>
    <w:rsid w:val="00E75C28"/>
    <w:rsid w:val="00E75CEB"/>
    <w:rsid w:val="00E76217"/>
    <w:rsid w:val="00E76530"/>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4B3"/>
    <w:rsid w:val="00E93879"/>
    <w:rsid w:val="00E93BE1"/>
    <w:rsid w:val="00E93FBC"/>
    <w:rsid w:val="00E94018"/>
    <w:rsid w:val="00E94969"/>
    <w:rsid w:val="00E94D55"/>
    <w:rsid w:val="00E954F5"/>
    <w:rsid w:val="00E95549"/>
    <w:rsid w:val="00E95731"/>
    <w:rsid w:val="00E95CFD"/>
    <w:rsid w:val="00E95D9B"/>
    <w:rsid w:val="00E963C5"/>
    <w:rsid w:val="00E9643D"/>
    <w:rsid w:val="00E9656D"/>
    <w:rsid w:val="00E966AF"/>
    <w:rsid w:val="00E96B3C"/>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31C8"/>
    <w:rsid w:val="00EA39D6"/>
    <w:rsid w:val="00EA39DF"/>
    <w:rsid w:val="00EA3E83"/>
    <w:rsid w:val="00EA3F09"/>
    <w:rsid w:val="00EA4398"/>
    <w:rsid w:val="00EA4941"/>
    <w:rsid w:val="00EA4ACA"/>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5B3"/>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B44"/>
    <w:rsid w:val="00EC5E4A"/>
    <w:rsid w:val="00EC6DFA"/>
    <w:rsid w:val="00EC7119"/>
    <w:rsid w:val="00EC722D"/>
    <w:rsid w:val="00EC73D7"/>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753"/>
    <w:rsid w:val="00ED7AA9"/>
    <w:rsid w:val="00ED7F1D"/>
    <w:rsid w:val="00EE020B"/>
    <w:rsid w:val="00EE043D"/>
    <w:rsid w:val="00EE0676"/>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E4E"/>
    <w:rsid w:val="00EE7F6D"/>
    <w:rsid w:val="00EF017D"/>
    <w:rsid w:val="00EF08B4"/>
    <w:rsid w:val="00EF0CD3"/>
    <w:rsid w:val="00EF0D41"/>
    <w:rsid w:val="00EF0EF9"/>
    <w:rsid w:val="00EF1D2E"/>
    <w:rsid w:val="00EF1D40"/>
    <w:rsid w:val="00EF22D9"/>
    <w:rsid w:val="00EF2FD9"/>
    <w:rsid w:val="00EF3C29"/>
    <w:rsid w:val="00EF429B"/>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528"/>
    <w:rsid w:val="00F346BA"/>
    <w:rsid w:val="00F34859"/>
    <w:rsid w:val="00F34C52"/>
    <w:rsid w:val="00F34FBD"/>
    <w:rsid w:val="00F355A4"/>
    <w:rsid w:val="00F35AB3"/>
    <w:rsid w:val="00F35C9D"/>
    <w:rsid w:val="00F35ECC"/>
    <w:rsid w:val="00F362C0"/>
    <w:rsid w:val="00F366B3"/>
    <w:rsid w:val="00F366BE"/>
    <w:rsid w:val="00F370BA"/>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39"/>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49"/>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903A2"/>
    <w:rsid w:val="00F911DB"/>
    <w:rsid w:val="00F911DF"/>
    <w:rsid w:val="00F914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88E"/>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E29"/>
    <w:rsid w:val="00FB0F60"/>
    <w:rsid w:val="00FB0FB7"/>
    <w:rsid w:val="00FB1231"/>
    <w:rsid w:val="00FB17F4"/>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9B8"/>
    <w:rsid w:val="00FB59EA"/>
    <w:rsid w:val="00FB5DA7"/>
    <w:rsid w:val="00FB6006"/>
    <w:rsid w:val="00FB6257"/>
    <w:rsid w:val="00FB701C"/>
    <w:rsid w:val="00FB749D"/>
    <w:rsid w:val="00FB77B4"/>
    <w:rsid w:val="00FB7E15"/>
    <w:rsid w:val="00FC0240"/>
    <w:rsid w:val="00FC057F"/>
    <w:rsid w:val="00FC0729"/>
    <w:rsid w:val="00FC0857"/>
    <w:rsid w:val="00FC0A8C"/>
    <w:rsid w:val="00FC0B9D"/>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78E"/>
    <w:rsid w:val="00FC598D"/>
    <w:rsid w:val="00FC5C93"/>
    <w:rsid w:val="00FC622D"/>
    <w:rsid w:val="00FC6F12"/>
    <w:rsid w:val="00FC6FAE"/>
    <w:rsid w:val="00FC754D"/>
    <w:rsid w:val="00FC764A"/>
    <w:rsid w:val="00FC79D0"/>
    <w:rsid w:val="00FC7AEE"/>
    <w:rsid w:val="00FC7CD8"/>
    <w:rsid w:val="00FC7CE0"/>
    <w:rsid w:val="00FC7D0C"/>
    <w:rsid w:val="00FD057D"/>
    <w:rsid w:val="00FD10A7"/>
    <w:rsid w:val="00FD1442"/>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4CE"/>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63"/>
    <w:rsid w:val="00FF4EB6"/>
    <w:rsid w:val="00FF4FA5"/>
    <w:rsid w:val="00FF53C6"/>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paragraph" w:customStyle="1" w:styleId="ZB">
    <w:name w:val="ZB"/>
    <w:rsid w:val="00A340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91761-7FD2-4F7B-BEDF-55305220E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3529</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Xiaomi-r2</cp:lastModifiedBy>
  <cp:revision>1585</cp:revision>
  <cp:lastPrinted>2018-04-04T09:40:00Z</cp:lastPrinted>
  <dcterms:created xsi:type="dcterms:W3CDTF">2018-11-01T12:39:00Z</dcterms:created>
  <dcterms:modified xsi:type="dcterms:W3CDTF">2022-01-11T05:47:00Z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